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119"/>
        <w:framePr/>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67.060</w:t>
      </w:r>
      <w:r>
        <w:fldChar w:fldCharType="end"/>
      </w:r>
      <w:bookmarkEnd w:id="0"/>
    </w:p>
    <w:p>
      <w:pPr>
        <w:pStyle w:val="119"/>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B 20</w:t>
      </w:r>
      <w:r>
        <w:fldChar w:fldCharType="end"/>
      </w:r>
      <w:bookmarkEnd w:id="1"/>
    </w:p>
    <w:tbl>
      <w:tblPr>
        <w:tblStyle w:val="3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pPr>
            <w:r>
              <w:pict>
                <v:rect id="BAH" o:spid="_x0000_s1026" o:spt="1" style="position:absolute;left:0pt;margin-left:-5.25pt;margin-top:0pt;height:15.6pt;width:68.25pt;z-index:-251649024;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">
                  <v:path/>
                  <v:fill focussize="0,0"/>
                  <v:stroke on="f" weight="2pt" color="#243F60"/>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5"/>
        <w:framePr/>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rPr>
          <w:rFonts w:hint="eastAsia"/>
        </w:rPr>
        <w:t>2101</w:t>
      </w:r>
      <w:r>
        <w:fldChar w:fldCharType="end"/>
      </w:r>
      <w:bookmarkEnd w:id="3"/>
    </w:p>
    <w:p>
      <w:pPr>
        <w:pStyle w:val="106"/>
        <w:frame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沈阳市</w:t>
      </w:r>
      <w:r>
        <w:fldChar w:fldCharType="end"/>
      </w:r>
      <w:bookmarkEnd w:id="4"/>
      <w:r>
        <w:t>地方标准</w:t>
      </w:r>
    </w:p>
    <w:p>
      <w:pPr>
        <w:pStyle w:val="43"/>
        <w:framePr/>
        <w:rPr>
          <w:rFonts w:hAnsi="黑体"/>
        </w:rPr>
      </w:pPr>
      <w:r>
        <w:rPr>
          <w:rFonts w:ascii="Times New Roman"/>
        </w:rPr>
        <w:t xml:space="preserve">DB </w:t>
      </w:r>
      <w:bookmarkStart w:id="5" w:name="StdNo0"/>
      <w:r>
        <w:rPr>
          <w:rFonts w:hAnsi="黑体"/>
        </w:rPr>
        <w:fldChar w:fldCharType="begin">
          <w:ffData>
            <w:name w:val="StdNo0"/>
            <w:enabled/>
            <w:calcOnExit w:val="0"/>
            <w:textInput>
              <w:default w:val="××/T"/>
            </w:textInput>
          </w:ffData>
        </w:fldChar>
      </w:r>
      <w:r>
        <w:rPr>
          <w:rFonts w:hAnsi="黑体"/>
        </w:rPr>
        <w:instrText xml:space="preserve"> FORMTEXT </w:instrText>
      </w:r>
      <w:r>
        <w:rPr>
          <w:rFonts w:hAnsi="黑体"/>
        </w:rPr>
        <w:fldChar w:fldCharType="separate"/>
      </w:r>
      <w:r>
        <w:rPr>
          <w:rFonts w:hint="eastAsia" w:hAnsi="黑体"/>
        </w:rPr>
        <w:t>2101</w:t>
      </w:r>
      <w:r>
        <w:rPr>
          <w:rFonts w:ascii="Times New Roman"/>
        </w:rPr>
        <w:t>/T</w:t>
      </w:r>
      <w:r>
        <w:rPr>
          <w:rFonts w:hAnsi="黑体"/>
        </w:rPr>
        <w:fldChar w:fldCharType="end"/>
      </w:r>
      <w:bookmarkEnd w:id="5"/>
      <w:bookmarkStart w:id="6" w:name="StdNo1"/>
      <w:r>
        <w:rPr>
          <w:rFonts w:hint="eastAsia" w:hAnsi="黑体"/>
        </w:rPr>
        <w:t xml:space="preserve"> </w:t>
      </w:r>
      <w:r>
        <w:rPr>
          <w:rFonts w:hAnsi="黑体"/>
        </w:rPr>
        <w:fldChar w:fldCharType="begin">
          <w:ffData>
            <w:name w:val="StdNo1"/>
            <w:enabled/>
            <w:calcOnExit w:val="0"/>
            <w:textInput>
              <w:default w:val="××××"/>
            </w:textInput>
          </w:ffData>
        </w:fldChar>
      </w:r>
      <w:r>
        <w:rPr>
          <w:rFonts w:hAnsi="黑体"/>
        </w:rPr>
        <w:instrText xml:space="preserve"> FORMTEXT </w:instrText>
      </w:r>
      <w:r>
        <w:rPr>
          <w:rFonts w:hAnsi="黑体"/>
        </w:rPr>
        <w:fldChar w:fldCharType="separate"/>
      </w:r>
      <w:r>
        <w:rPr>
          <w:rFonts w:hint="eastAsia" w:hAnsi="黑体"/>
        </w:rPr>
        <w:t>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
              <w:maxLength w:val="4"/>
            </w:textInput>
          </w:ffData>
        </w:fldChar>
      </w:r>
      <w:r>
        <w:rPr>
          <w:rFonts w:hAnsi="黑体"/>
        </w:rPr>
        <w:instrText xml:space="preserve"> FORMTEXT </w:instrText>
      </w:r>
      <w:r>
        <w:rPr>
          <w:rFonts w:hAnsi="黑体"/>
        </w:rPr>
        <w:fldChar w:fldCharType="separate"/>
      </w:r>
      <w:r>
        <w:rPr>
          <w:rFonts w:hint="eastAsia" w:hAnsi="黑体"/>
        </w:rPr>
        <w:t>2023</w:t>
      </w:r>
      <w:r>
        <w:rPr>
          <w:rFonts w:hAnsi="黑体"/>
        </w:rPr>
        <w:fldChar w:fldCharType="end"/>
      </w:r>
      <w:bookmarkEnd w:id="7"/>
    </w:p>
    <w:tbl>
      <w:tblPr>
        <w:tblStyle w:val="36"/>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pPr>
            <w:bookmarkStart w:id="8" w:name="DT"/>
            <w:r>
              <w:pict>
                <v:rect id="DT" o:spid="_x0000_s1033" o:spt="1" style="position:absolute;left:0pt;margin-left:372.8pt;margin-top:2.7pt;height:18pt;width:90pt;z-index:-251652096;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">
                  <v:path/>
                  <v:fill focussize="0,0"/>
                  <v:stroke on="f" weight="2pt" color="#243F60"/>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3"/>
        <w:framePr/>
        <w:rPr>
          <w:rFonts w:hAnsi="黑体"/>
        </w:rPr>
      </w:pPr>
    </w:p>
    <w:p>
      <w:pPr>
        <w:pStyle w:val="43"/>
        <w:framePr/>
        <w:rPr>
          <w:rFonts w:hAnsi="黑体"/>
        </w:rPr>
      </w:pPr>
    </w:p>
    <w:p>
      <w:pPr>
        <w:pStyle w:val="74"/>
        <w:framePr/>
      </w:pPr>
      <w:r>
        <w:fldChar w:fldCharType="begin">
          <w:ffData>
            <w:name w:val="StdName"/>
            <w:enabled/>
            <w:calcOnExit w:val="0"/>
            <w:textInput/>
          </w:ffData>
        </w:fldChar>
      </w:r>
      <w:bookmarkStart w:id="9" w:name="StdName"/>
      <w:r>
        <w:instrText xml:space="preserve"> FORMTEXT </w:instrText>
      </w:r>
      <w:r>
        <w:fldChar w:fldCharType="separate"/>
      </w:r>
      <w:r>
        <w:rPr>
          <w:rFonts w:hint="eastAsia"/>
        </w:rPr>
        <w:t>地理标志产品 八虎山山楂</w:t>
      </w:r>
      <w:r>
        <w:fldChar w:fldCharType="end"/>
      </w:r>
      <w:bookmarkEnd w:id="9"/>
    </w:p>
    <w:p>
      <w:pPr>
        <w:pStyle w:val="75"/>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w:t>
      </w:r>
      <w:r>
        <w:fldChar w:fldCharType="end"/>
      </w:r>
      <w:bookmarkEnd w:id="10"/>
    </w:p>
    <w:p>
      <w:pPr>
        <w:pStyle w:val="76"/>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1"/>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pPr>
            <w:r>
              <w:pict>
                <v:rect id="RQ" o:spid="_x0000_s1032" o:spt="1" style="position:absolute;left:0pt;margin-left:173.3pt;margin-top:45.15pt;height:20pt;width:150pt;z-index:-251650048;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">
                  <v:path/>
                  <v:fill focussize="0,0"/>
                  <v:stroke on="f" weight="2pt" color="#243F60"/>
                  <v:imagedata o:title=""/>
                  <o:lock v:ext="edit"/>
                  <w10:anchorlock/>
                </v:rect>
              </w:pict>
            </w:r>
            <w:r>
              <w:pict>
                <v:rect id="LB" o:spid="_x0000_s1031" o:spt="1" style="position:absolute;left:0pt;margin-left:193.3pt;margin-top:20.15pt;height:24pt;width:100pt;z-index:-251651072;v-text-anchor:middle;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">
                  <v:path/>
                  <v:fill focussize="0,0"/>
                  <v:stroke on="f" weight="2pt" color="#243F60"/>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26"/>
        <w:framePr/>
      </w:pPr>
      <w:bookmarkStart w:id="14" w:name="FY"/>
      <w:r>
        <w:rPr>
          <w:rFonts w:ascii="黑体"/>
        </w:rPr>
        <w:pict>
          <v:line id="直接连接符 3" o:spid="_x0000_s1030" o:spt="20" style="position:absolute;left:0pt;margin-left:-0.05pt;margin-top:23.7pt;height:0pt;width:481.9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daE3wEAAAEEAAAOAAAAZHJzL2Uyb0RvYy54bWysU0uO1DAQ3SNxB8t72smM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">
            <v:path arrowok="t"/>
            <v:fill focussize="0,0"/>
            <v:stroke/>
            <v:imagedata o:title=""/>
            <o:lock v:ext="edit"/>
          </v:line>
        </w:pict>
      </w:r>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rPr>
          <w:rFonts w:ascii="黑体"/>
        </w:rPr>
        <w:t>-</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hint="eastAsia" w:ascii="黑体"/>
        </w:rPr>
        <w:t>XX</w:t>
      </w:r>
      <w:r>
        <w:rPr>
          <w:rFonts w:ascii="黑体"/>
        </w:rPr>
        <w:fldChar w:fldCharType="end"/>
      </w:r>
      <w:r>
        <w:rPr>
          <w:rFonts w:ascii="黑体"/>
        </w:rPr>
        <w:t>-</w:t>
      </w:r>
      <w:bookmarkStart w:id="15" w:name="FD"/>
      <w:r>
        <w:rPr>
          <w:rFonts w:ascii="黑体"/>
        </w:rPr>
        <w:fldChar w:fldCharType="begin">
          <w:ffData>
            <w:name w:val="FD"/>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5"/>
      <w:r>
        <w:rPr>
          <w:rFonts w:hint="eastAsia"/>
        </w:rPr>
        <w:t>发布</w:t>
      </w:r>
      <w:r>
        <w:pict>
          <v:line id="直接连接符 2" o:spid="_x0000_s1029" o:spt="20" style="position:absolute;left:0pt;margin-left:-0.05pt;margin-top:184.25pt;height:0pt;width:481.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">
            <v:path arrowok="t"/>
            <v:fill focussize="0,0"/>
            <v:stroke/>
            <v:imagedata o:title=""/>
            <o:lock v:ext="edit"/>
          </v:line>
        </w:pict>
      </w:r>
      <w:r>
        <w:pict>
          <v:line id="直接连接符 1" o:spid="_x0000_s1028" o:spt="20" style="position:absolute;left:0pt;margin-left:-0.05pt;margin-top:700.15pt;height:0pt;width:481.9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">
            <v:path arrowok="t"/>
            <v:fill focussize="0,0"/>
            <v:stroke/>
            <v:imagedata o:title=""/>
            <o:lock v:ext="edit"/>
          </v:line>
        </w:pict>
      </w:r>
    </w:p>
    <w:p>
      <w:pPr>
        <w:pStyle w:val="127"/>
        <w:framePr/>
      </w:pPr>
      <w:bookmarkStart w:id="16" w:name="SY"/>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6"/>
      <w:r>
        <w:rPr>
          <w:rFonts w:ascii="黑体"/>
        </w:rPr>
        <w:t>-</w:t>
      </w:r>
      <w:bookmarkStart w:id="17" w:name="SM"/>
      <w:r>
        <w:rPr>
          <w:rFonts w:ascii="黑体"/>
        </w:rPr>
        <w:fldChar w:fldCharType="begin">
          <w:ffData>
            <w:name w:val="SM"/>
            <w:enabled/>
            <w:calcOnExit w:val="0"/>
            <w:entryMacro w:val="ShowHelp9"/>
            <w:textInput>
              <w:default w:val="××"/>
              <w:maxLength w:val="2"/>
            </w:textInput>
          </w:ffData>
        </w:fldChar>
      </w:r>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7"/>
      <w:r>
        <w:rPr>
          <w:rFonts w:ascii="黑体"/>
        </w:rPr>
        <w:t>-</w:t>
      </w:r>
      <w:bookmarkStart w:id="18" w:name="SD"/>
      <w:r>
        <w:rPr>
          <w:rFonts w:ascii="黑体"/>
        </w:rPr>
        <w:fldChar w:fldCharType="begin">
          <w:ffData>
            <w:name w:val="SD"/>
            <w:enabled/>
            <w:calcOnExit w:val="0"/>
            <w:entryMacro w:val="ShowHelp9"/>
            <w:textInput>
              <w:default w:val="××"/>
              <w:maxLength w:val="2"/>
            </w:textInput>
          </w:ffData>
        </w:fldChar>
      </w:r>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8"/>
      <w:r>
        <w:rPr>
          <w:rFonts w:hint="eastAsia"/>
        </w:rPr>
        <w:t>实施</w:t>
      </w:r>
    </w:p>
    <w:p>
      <w:pPr>
        <w:pStyle w:val="107"/>
        <w:framePr/>
      </w:pPr>
      <w:bookmarkStart w:id="19" w:name="fm"/>
      <w:r>
        <w:fldChar w:fldCharType="begin">
          <w:ffData>
            <w:name w:val="fm"/>
            <w:enabled/>
            <w:calcOnExit w:val="0"/>
            <w:textInput/>
          </w:ffData>
        </w:fldChar>
      </w:r>
      <w:r>
        <w:instrText xml:space="preserve"> FORMTEXT </w:instrText>
      </w:r>
      <w:r>
        <w:fldChar w:fldCharType="separate"/>
      </w:r>
      <w:r>
        <w:rPr>
          <w:rFonts w:hint="eastAsia"/>
        </w:rPr>
        <w:t>沈阳市市场监督管理局</w:t>
      </w:r>
      <w:r>
        <w:fldChar w:fldCharType="end"/>
      </w:r>
      <w:bookmarkEnd w:id="19"/>
      <w:r>
        <w:rPr>
          <w:rStyle w:val="69"/>
          <w:rFonts w:hint="eastAsia"/>
        </w:rPr>
        <w:t>发布</w:t>
      </w:r>
    </w:p>
    <w:p>
      <w:pPr>
        <w:pStyle w:val="21"/>
        <w:sectPr>
          <w:pgSz w:w="11906" w:h="16838"/>
          <w:pgMar w:top="567" w:right="850" w:bottom="1134" w:left="1418" w:header="0" w:footer="0" w:gutter="0"/>
          <w:pgNumType w:start="1"/>
          <w:cols w:space="425" w:num="1"/>
          <w:docGrid w:type="lines" w:linePitch="312" w:charSpace="0"/>
        </w:sectPr>
      </w:pPr>
      <w:bookmarkStart w:id="22" w:name="_GoBack"/>
      <w:bookmarkEnd w:id="22"/>
      <w:r>
        <w:pict>
          <v:line id="直接连接符 4" o:spid="_x0000_s1027" o:spt="20" style="position:absolute;left:0pt;margin-left:-0.05pt;margin-top:184.25pt;height:0pt;width:481.9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UZ3wEAAAEEAAAOAAAAZHJzL2Uyb0RvYy54bWysU0uO1DAQ3SNxB8t72slo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">
            <v:path arrowok="t"/>
            <v:fill focussize="0,0"/>
            <v:stroke/>
            <v:imagedata o:title=""/>
            <o:lock v:ext="edit"/>
          </v:line>
        </w:pict>
      </w:r>
    </w:p>
    <w:p>
      <w:pPr>
        <w:pStyle w:val="108"/>
      </w:pPr>
      <w:r>
        <w:rPr>
          <w:rFonts w:hint="eastAsia"/>
        </w:rPr>
        <w:t>前</w:t>
      </w:r>
      <w:bookmarkStart w:id="20" w:name="BKQY"/>
      <w:r>
        <w:rPr>
          <w:rFonts w:hAnsi="黑体"/>
        </w:rPr>
        <w:t>  </w:t>
      </w:r>
      <w:r>
        <w:rPr>
          <w:rFonts w:hint="eastAsia"/>
        </w:rPr>
        <w:t>言</w:t>
      </w:r>
      <w:bookmarkEnd w:id="20"/>
    </w:p>
    <w:p>
      <w:pPr>
        <w:pStyle w:val="21"/>
      </w:pPr>
      <w:r>
        <w:rPr>
          <w:rFonts w:hint="eastAsia"/>
        </w:rPr>
        <w:t>本文件按照GB/T 1.1-2020《标准化工作导则 第1部分：标准化文件的结构和起草规则》的规定起草。</w:t>
      </w:r>
    </w:p>
    <w:p>
      <w:pPr>
        <w:pStyle w:val="21"/>
      </w:pPr>
      <w:r>
        <w:rPr>
          <w:rFonts w:hint="eastAsia"/>
        </w:rPr>
        <w:t>请注意本文件的某些内容可能涉及专利。本文件的发布机构不承担识别这些专利的责任。</w:t>
      </w:r>
    </w:p>
    <w:p>
      <w:pPr>
        <w:pStyle w:val="21"/>
      </w:pPr>
      <w:r>
        <w:rPr>
          <w:rFonts w:hint="eastAsia"/>
        </w:rPr>
        <w:t>本文件由沈阳市农业农村局提出并归口，同时负责标准的宣贯、监督实施等工作。</w:t>
      </w:r>
    </w:p>
    <w:p>
      <w:pPr>
        <w:pStyle w:val="21"/>
      </w:pPr>
      <w:r>
        <w:rPr>
          <w:rFonts w:hint="eastAsia"/>
        </w:rPr>
        <w:t>本文件起草单位：法库县优质农产品开发服务协会、沈阳海关、法库县玉龙果木专业合作社、法库县孟佳香果树专业合作社、法库县孟家镇望海楼果木专业合作社、沈阳市市场监管事务服务中心（沈阳标准化研究院）。</w:t>
      </w:r>
    </w:p>
    <w:p>
      <w:pPr>
        <w:pStyle w:val="21"/>
      </w:pPr>
      <w:r>
        <w:rPr>
          <w:rFonts w:hint="eastAsia"/>
        </w:rPr>
        <w:t>本文件主要起草人：。</w:t>
      </w:r>
    </w:p>
    <w:p>
      <w:pPr>
        <w:pStyle w:val="21"/>
      </w:pPr>
      <w:r>
        <w:rPr>
          <w:rFonts w:hint="eastAsia"/>
        </w:rPr>
        <w:t>本文件发布实施后，任何单位和个人如有问题和意见建议，均可以通过来电、来函等方式进行反馈，我们将及时答复并认真处理，根据实施情况依法进行评估及复审。</w:t>
      </w:r>
    </w:p>
    <w:p>
      <w:pPr>
        <w:pStyle w:val="21"/>
      </w:pPr>
      <w:r>
        <w:rPr>
          <w:rFonts w:hint="eastAsia"/>
        </w:rPr>
        <w:t>本文件归口部门联系地址：沈阳市农业农村局（沈阳市和平区十一纬路36号）；联系电话：024-82703879。</w:t>
      </w:r>
    </w:p>
    <w:p>
      <w:pPr>
        <w:pStyle w:val="21"/>
      </w:pPr>
      <w:r>
        <w:rPr>
          <w:rFonts w:hint="eastAsia"/>
        </w:rPr>
        <w:t>本文件起草单位联系地址：     联系电话：024-；        。</w:t>
      </w:r>
    </w:p>
    <w:p>
      <w:pPr>
        <w:pStyle w:val="21"/>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133"/>
      </w:pPr>
      <w:sdt>
        <w:sdtPr>
          <w:alias w:val="标准名称"/>
          <w:tag w:val="标准名称"/>
          <w:id w:val="1795105741"/>
          <w:lock w:val="sdtLocked"/>
          <w:placeholder>
            <w:docPart w:val="111"/>
          </w:placeholder>
          <w:text w:multiLine="1"/>
        </w:sdtPr>
        <w:sdtContent>
          <w:r>
            <w:rPr>
              <w:rFonts w:hint="eastAsia"/>
            </w:rPr>
            <w:t>地理标志产品  八虎山山楂</w:t>
          </w:r>
        </w:sdtContent>
      </w:sdt>
      <w:bookmarkStart w:id="21" w:name="StandardName"/>
      <w:bookmarkEnd w:id="21"/>
    </w:p>
    <w:p>
      <w:pPr>
        <w:pStyle w:val="41"/>
        <w:spacing w:before="312" w:after="312"/>
      </w:pPr>
      <w:r>
        <w:rPr>
          <w:rFonts w:hint="eastAsia"/>
        </w:rPr>
        <w:t>范围</w:t>
      </w:r>
    </w:p>
    <w:p>
      <w:pPr>
        <w:pStyle w:val="21"/>
      </w:pPr>
      <w:r>
        <w:rPr>
          <w:rFonts w:hint="eastAsia"/>
        </w:rPr>
        <w:t>本文件规定了地理标志产品 八虎山山楂的术语和定义、产品分类、等级、种植环境、施肥、灌溉、修剪、整形、花期管理、病虫害防治、采收等环节的技术要求等内容。</w:t>
      </w:r>
    </w:p>
    <w:p>
      <w:pPr>
        <w:pStyle w:val="21"/>
      </w:pPr>
      <w:r>
        <w:rPr>
          <w:rFonts w:hint="eastAsia"/>
        </w:rPr>
        <w:t>本文件适用于国家知识产权局（原国家质量监督检验检疫总局）根据《地理标志产品保护规定》批准保护的地理标志产品 八虎山山楂。</w:t>
      </w:r>
    </w:p>
    <w:p>
      <w:pPr>
        <w:pStyle w:val="41"/>
        <w:spacing w:before="312" w:after="312"/>
      </w:pPr>
      <w:r>
        <w:rPr>
          <w:rFonts w:hint="eastAsia"/>
        </w:rPr>
        <w:t>规范性引用文件</w:t>
      </w:r>
    </w:p>
    <w:p>
      <w:pPr>
        <w:pStyle w:val="21"/>
      </w:pPr>
      <w:r>
        <w:rPr>
          <w:rFonts w:hint="eastAsia"/>
        </w:rPr>
        <w:t>下列文件中的内容通过文中的规范性引用而构成本文件必不可少的条款。 其中，注日期的引用文件，仅该日期对应的版本适用于本文件；不注日期的引用文件，其最新版本（包括所有的修改单）适用于本文件。</w:t>
      </w:r>
    </w:p>
    <w:p>
      <w:pPr>
        <w:pStyle w:val="21"/>
      </w:pPr>
      <w:r>
        <w:rPr>
          <w:rFonts w:hint="eastAsia"/>
        </w:rPr>
        <w:t>GB/T 191 包装储运图示标志</w:t>
      </w:r>
    </w:p>
    <w:p>
      <w:pPr>
        <w:pStyle w:val="21"/>
      </w:pPr>
      <w:r>
        <w:t>GB 5009.7</w:t>
      </w:r>
      <w:r>
        <w:rPr>
          <w:rFonts w:hint="eastAsia"/>
        </w:rPr>
        <w:t xml:space="preserve">  食品中还原糖的测定。</w:t>
      </w:r>
    </w:p>
    <w:p>
      <w:pPr>
        <w:pStyle w:val="21"/>
      </w:pPr>
      <w:r>
        <w:t>GB 5009.86</w:t>
      </w:r>
      <w:r>
        <w:rPr>
          <w:rFonts w:hint="eastAsia"/>
        </w:rPr>
        <w:t xml:space="preserve">  食品中抗坏血酸的测定</w:t>
      </w:r>
    </w:p>
    <w:p>
      <w:pPr>
        <w:pStyle w:val="21"/>
      </w:pPr>
      <w:r>
        <w:t>GB 12456</w:t>
      </w:r>
      <w:r>
        <w:rPr>
          <w:rFonts w:hint="eastAsia"/>
        </w:rPr>
        <w:t xml:space="preserve">  食品中总酸的测定</w:t>
      </w:r>
    </w:p>
    <w:p>
      <w:pPr>
        <w:pStyle w:val="41"/>
        <w:spacing w:before="312" w:after="312"/>
      </w:pPr>
      <w:r>
        <w:rPr>
          <w:rFonts w:hint="eastAsia"/>
        </w:rPr>
        <w:t>术语和定义</w:t>
      </w:r>
    </w:p>
    <w:p>
      <w:pPr>
        <w:pStyle w:val="21"/>
      </w:pPr>
      <w:r>
        <w:rPr>
          <w:rFonts w:hint="eastAsia"/>
        </w:rPr>
        <w:t>下列术语和定义适用于本文件。</w:t>
      </w:r>
    </w:p>
    <w:p>
      <w:pPr>
        <w:pStyle w:val="38"/>
        <w:spacing w:before="156" w:after="156"/>
        <w:ind w:left="0"/>
      </w:pPr>
    </w:p>
    <w:p>
      <w:pPr>
        <w:pStyle w:val="38"/>
        <w:numPr>
          <w:ilvl w:val="0"/>
          <w:numId w:val="0"/>
        </w:numPr>
        <w:tabs>
          <w:tab w:val="clear" w:pos="0"/>
          <w:tab w:val="clear" w:pos="839"/>
          <w:tab w:val="clear" w:pos="840"/>
        </w:tabs>
        <w:spacing w:beforeLines="0" w:afterLines="0"/>
        <w:ind w:firstLine="420" w:firstLineChars="200"/>
      </w:pPr>
      <w:r>
        <w:rPr>
          <w:rFonts w:hint="eastAsia"/>
        </w:rPr>
        <w:t>外观</w:t>
      </w:r>
    </w:p>
    <w:p>
      <w:pPr>
        <w:pStyle w:val="21"/>
      </w:pPr>
      <w:r>
        <w:rPr>
          <w:rFonts w:hint="eastAsia"/>
        </w:rPr>
        <w:t>果品整齐一致，呈圆柱或圆形；发育健全，有弹性；果型完整、洁净、没有附着物和异味。</w:t>
      </w:r>
    </w:p>
    <w:p>
      <w:pPr>
        <w:pStyle w:val="21"/>
        <w:ind w:firstLine="0" w:firstLineChars="0"/>
      </w:pPr>
    </w:p>
    <w:p>
      <w:pPr>
        <w:pStyle w:val="38"/>
        <w:spacing w:before="156" w:after="156"/>
        <w:ind w:left="0"/>
      </w:pPr>
    </w:p>
    <w:p>
      <w:pPr>
        <w:pStyle w:val="38"/>
        <w:numPr>
          <w:ilvl w:val="0"/>
          <w:numId w:val="0"/>
        </w:numPr>
        <w:tabs>
          <w:tab w:val="clear" w:pos="0"/>
          <w:tab w:val="clear" w:pos="839"/>
          <w:tab w:val="clear" w:pos="840"/>
        </w:tabs>
        <w:spacing w:beforeLines="0" w:afterLines="0"/>
        <w:ind w:firstLine="420" w:firstLineChars="200"/>
      </w:pPr>
      <w:r>
        <w:rPr>
          <w:rFonts w:hint="eastAsia"/>
        </w:rPr>
        <w:t>风味</w:t>
      </w:r>
    </w:p>
    <w:p>
      <w:pPr>
        <w:pStyle w:val="21"/>
      </w:pPr>
      <w:r>
        <w:rPr>
          <w:rFonts w:hint="eastAsia"/>
        </w:rPr>
        <w:t>皮薄而韧，果肉硬而脆，味酸甜。</w:t>
      </w:r>
    </w:p>
    <w:p>
      <w:pPr>
        <w:pStyle w:val="38"/>
        <w:spacing w:before="156" w:after="156"/>
        <w:ind w:left="0"/>
      </w:pPr>
    </w:p>
    <w:p>
      <w:pPr>
        <w:pStyle w:val="38"/>
        <w:numPr>
          <w:ilvl w:val="0"/>
          <w:numId w:val="0"/>
        </w:numPr>
        <w:tabs>
          <w:tab w:val="clear" w:pos="0"/>
          <w:tab w:val="clear" w:pos="839"/>
          <w:tab w:val="clear" w:pos="840"/>
        </w:tabs>
        <w:spacing w:beforeLines="0" w:afterLines="0"/>
        <w:ind w:firstLine="420" w:firstLineChars="200"/>
      </w:pPr>
      <w:r>
        <w:rPr>
          <w:rFonts w:hint="eastAsia"/>
        </w:rPr>
        <w:t xml:space="preserve">成熟 </w:t>
      </w:r>
    </w:p>
    <w:p>
      <w:pPr>
        <w:pStyle w:val="21"/>
      </w:pPr>
      <w:r>
        <w:rPr>
          <w:rFonts w:hint="eastAsia"/>
        </w:rPr>
        <w:t>果实进入成熟期，可溶性固形物含量不再增加，果皮黑红色或粉红色 。</w:t>
      </w:r>
    </w:p>
    <w:p>
      <w:pPr>
        <w:pStyle w:val="38"/>
        <w:spacing w:before="156" w:after="156"/>
        <w:ind w:left="0"/>
      </w:pPr>
    </w:p>
    <w:p>
      <w:pPr>
        <w:pStyle w:val="38"/>
        <w:numPr>
          <w:ilvl w:val="0"/>
          <w:numId w:val="0"/>
        </w:numPr>
        <w:tabs>
          <w:tab w:val="clear" w:pos="0"/>
          <w:tab w:val="clear" w:pos="839"/>
          <w:tab w:val="clear" w:pos="840"/>
        </w:tabs>
        <w:spacing w:beforeLines="0" w:afterLines="0"/>
        <w:ind w:firstLine="420" w:firstLineChars="200"/>
      </w:pPr>
      <w:r>
        <w:rPr>
          <w:rFonts w:hint="eastAsia"/>
        </w:rPr>
        <w:t>成熟度</w:t>
      </w:r>
    </w:p>
    <w:p>
      <w:pPr>
        <w:pStyle w:val="21"/>
      </w:pPr>
      <w:r>
        <w:rPr>
          <w:rFonts w:hint="eastAsia"/>
        </w:rPr>
        <w:t>果实成熟后，色泽鲜艳光亮，入口酸甜芳香，回味绵长。</w:t>
      </w:r>
    </w:p>
    <w:p>
      <w:pPr>
        <w:pStyle w:val="38"/>
        <w:spacing w:beforeLines="0" w:afterLines="0"/>
        <w:ind w:left="0"/>
        <w:sectPr>
          <w:footerReference r:id="rId6" w:type="default"/>
          <w:headerReference r:id="rId5" w:type="even"/>
          <w:footerReference r:id="rId7" w:type="even"/>
          <w:pgSz w:w="11906" w:h="16838"/>
          <w:pgMar w:top="567" w:right="1134" w:bottom="1134" w:left="1418" w:header="1418" w:footer="794" w:gutter="0"/>
          <w:pgNumType w:start="1"/>
          <w:cols w:space="425" w:num="1"/>
          <w:formProt w:val="0"/>
          <w:docGrid w:type="lines" w:linePitch="312" w:charSpace="0"/>
        </w:sectPr>
      </w:pPr>
    </w:p>
    <w:p>
      <w:pPr>
        <w:pStyle w:val="21"/>
      </w:pPr>
    </w:p>
    <w:p>
      <w:pPr>
        <w:pStyle w:val="38"/>
        <w:numPr>
          <w:ilvl w:val="0"/>
          <w:numId w:val="0"/>
        </w:numPr>
        <w:tabs>
          <w:tab w:val="clear" w:pos="0"/>
          <w:tab w:val="clear" w:pos="839"/>
          <w:tab w:val="clear" w:pos="840"/>
        </w:tabs>
        <w:spacing w:beforeLines="0" w:afterLines="0"/>
        <w:ind w:firstLine="420" w:firstLineChars="200"/>
      </w:pPr>
      <w:r>
        <w:rPr>
          <w:rFonts w:hint="eastAsia"/>
        </w:rPr>
        <w:t>缺陷果</w:t>
      </w:r>
    </w:p>
    <w:p>
      <w:pPr>
        <w:pStyle w:val="21"/>
      </w:pPr>
      <w:r>
        <w:rPr>
          <w:rFonts w:hint="eastAsia"/>
        </w:rPr>
        <w:t>果实表面呈现的各种缺陷，包括日灼、刺伤、碰伤、压伤、病虫危害、药害、粉百粒、裂果、雹伤、破损及药物、泥土污染等。</w:t>
      </w:r>
    </w:p>
    <w:p>
      <w:pPr>
        <w:pStyle w:val="38"/>
        <w:spacing w:before="156" w:after="156"/>
        <w:ind w:left="0"/>
      </w:pPr>
    </w:p>
    <w:p>
      <w:pPr>
        <w:pStyle w:val="38"/>
        <w:numPr>
          <w:ilvl w:val="0"/>
          <w:numId w:val="0"/>
        </w:numPr>
        <w:tabs>
          <w:tab w:val="clear" w:pos="0"/>
          <w:tab w:val="clear" w:pos="839"/>
          <w:tab w:val="clear" w:pos="840"/>
        </w:tabs>
        <w:spacing w:beforeLines="0" w:afterLines="0"/>
        <w:ind w:firstLine="420" w:firstLineChars="200"/>
      </w:pPr>
      <w:r>
        <w:rPr>
          <w:rFonts w:hint="eastAsia"/>
        </w:rPr>
        <w:t>八虎山山楂</w:t>
      </w:r>
    </w:p>
    <w:p>
      <w:pPr>
        <w:pStyle w:val="21"/>
      </w:pPr>
      <w:r>
        <w:rPr>
          <w:rFonts w:hint="eastAsia"/>
        </w:rPr>
        <w:t>生长在地理标志产品保护范围内，具有果实发育健全，果实皮薄无星斑（或有星斑），呈黑红色或粉红色，果肉硬而脆，汁多味酸甜，无药害，无污染等鲜明特点。</w:t>
      </w:r>
    </w:p>
    <w:p>
      <w:pPr>
        <w:pStyle w:val="41"/>
        <w:spacing w:before="312" w:after="312"/>
      </w:pPr>
      <w:r>
        <w:rPr>
          <w:rFonts w:hint="eastAsia"/>
        </w:rPr>
        <w:t>地理标志产品保护范围</w:t>
      </w:r>
    </w:p>
    <w:p>
      <w:pPr>
        <w:pStyle w:val="21"/>
      </w:pPr>
      <w:r>
        <w:rPr>
          <w:rFonts w:hint="eastAsia"/>
        </w:rPr>
        <w:t>八虎山山楂地理标志产品保护范围限于国家质量监督检验检疫行政主管部门《地理标志产品保护规定》批准的法库县所辖行政区域，即包括法库县八虎山山脉的四家子蒙古族乡、叶茂台镇、登仕堡子镇、秀水河子镇、双台子镇、包家屯镇、慈恩寺乡等7个乡镇。见附录A。</w:t>
      </w:r>
    </w:p>
    <w:p>
      <w:pPr>
        <w:pStyle w:val="21"/>
        <w:ind w:firstLine="0" w:firstLineChars="0"/>
      </w:pPr>
    </w:p>
    <w:p>
      <w:pPr>
        <w:pStyle w:val="41"/>
        <w:spacing w:before="312" w:after="312"/>
      </w:pPr>
      <w:r>
        <w:rPr>
          <w:rFonts w:hint="eastAsia"/>
        </w:rPr>
        <w:t>产品种类</w:t>
      </w:r>
    </w:p>
    <w:p>
      <w:pPr>
        <w:pStyle w:val="21"/>
        <w:ind w:firstLine="0" w:firstLineChars="0"/>
      </w:pPr>
      <w:r>
        <w:rPr>
          <w:rFonts w:hint="eastAsia"/>
        </w:rPr>
        <w:t>5.1 根据自身杂交繁育，独有品种两类。</w:t>
      </w:r>
    </w:p>
    <w:p>
      <w:pPr>
        <w:pStyle w:val="21"/>
        <w:ind w:firstLine="0" w:firstLineChars="0"/>
      </w:pPr>
      <w:r>
        <w:rPr>
          <w:rFonts w:hint="eastAsia"/>
        </w:rPr>
        <w:t>5.2 自身杂交繁育品种主要为大山里红品种。</w:t>
      </w:r>
    </w:p>
    <w:p>
      <w:pPr>
        <w:pStyle w:val="21"/>
        <w:ind w:firstLine="0" w:firstLineChars="0"/>
      </w:pPr>
      <w:r>
        <w:rPr>
          <w:rFonts w:hint="eastAsia"/>
        </w:rPr>
        <w:t>5.3 独有品种指八虎山地区优质山楂苗木繁育基地通过多年选种、杂交形成的传统山楂品种。</w:t>
      </w:r>
    </w:p>
    <w:p>
      <w:pPr>
        <w:pStyle w:val="41"/>
        <w:spacing w:before="312" w:after="312"/>
      </w:pPr>
      <w:r>
        <w:rPr>
          <w:rFonts w:hint="eastAsia"/>
        </w:rPr>
        <w:t>产品等级</w:t>
      </w:r>
    </w:p>
    <w:p>
      <w:pPr>
        <w:pStyle w:val="21"/>
      </w:pPr>
      <w:r>
        <w:rPr>
          <w:rFonts w:hint="eastAsia"/>
        </w:rPr>
        <w:t>根据山楂等级规格将每批次产品划分为一级果品、二级果品和三级果品。</w:t>
      </w:r>
    </w:p>
    <w:p>
      <w:pPr>
        <w:pStyle w:val="21"/>
      </w:pPr>
      <w:r>
        <w:rPr>
          <w:rFonts w:hint="eastAsia"/>
        </w:rPr>
        <w:t>一级果品：果实红色，着色均匀，平均果重10g/个以上，无虫害，成熟度高。</w:t>
      </w:r>
    </w:p>
    <w:p>
      <w:pPr>
        <w:pStyle w:val="21"/>
      </w:pPr>
      <w:r>
        <w:rPr>
          <w:rFonts w:hint="eastAsia"/>
        </w:rPr>
        <w:t>二级果品：果实红色，着色较均匀，平均果重8-10g/个，无虫害，成熟度较高。</w:t>
      </w:r>
    </w:p>
    <w:p>
      <w:pPr>
        <w:pStyle w:val="21"/>
      </w:pPr>
      <w:r>
        <w:rPr>
          <w:rFonts w:hint="eastAsia"/>
        </w:rPr>
        <w:t>三级果品：果实浅红色，着色不均匀，平均果重7g/个以下。</w:t>
      </w:r>
    </w:p>
    <w:p>
      <w:pPr>
        <w:pStyle w:val="41"/>
        <w:spacing w:before="312" w:after="312"/>
        <w:rPr>
          <w:color w:val="000000" w:themeColor="text1"/>
        </w:rPr>
      </w:pPr>
      <w:r>
        <w:rPr>
          <w:rFonts w:hint="eastAsia"/>
          <w:color w:val="000000" w:themeColor="text1"/>
        </w:rPr>
        <w:t>自然环境</w:t>
      </w:r>
    </w:p>
    <w:p>
      <w:pPr>
        <w:pStyle w:val="38"/>
        <w:spacing w:before="156" w:after="156"/>
        <w:ind w:left="0"/>
      </w:pPr>
      <w:r>
        <w:rPr>
          <w:rFonts w:hint="eastAsia"/>
        </w:rPr>
        <w:t>地理环境</w:t>
      </w:r>
    </w:p>
    <w:p>
      <w:pPr>
        <w:pStyle w:val="21"/>
      </w:pPr>
      <w:r>
        <w:rPr>
          <w:rFonts w:hint="eastAsia"/>
        </w:rPr>
        <w:t>保护区范围属温带大陆性半湿润季风气候，四季分明、雨热同季、干冷同期、光照充足、降雨集中。年平均气温为6.7℃，最冷是1月份，最热是8月份，4～9月份≥10℃平均有效积温3125℃，年平均降水量为607.3mm，年日照时数为2489h，日照百分率为56%。</w:t>
      </w:r>
    </w:p>
    <w:p>
      <w:pPr>
        <w:pStyle w:val="38"/>
        <w:spacing w:before="156" w:after="156"/>
        <w:ind w:left="0"/>
      </w:pPr>
      <w:r>
        <w:rPr>
          <w:rFonts w:hint="eastAsia"/>
        </w:rPr>
        <w:t>土壤</w:t>
      </w:r>
    </w:p>
    <w:p>
      <w:pPr>
        <w:pStyle w:val="21"/>
      </w:pPr>
      <w:r>
        <w:rPr>
          <w:rFonts w:hint="eastAsia"/>
        </w:rPr>
        <w:t>保护区地处辽河平原北部，地势北高南低，呈波状起伏。土壤</w:t>
      </w:r>
      <w:r>
        <w:rPr>
          <w:rFonts w:hint="eastAsia"/>
          <w:lang w:eastAsia="zh-CN"/>
        </w:rPr>
        <w:t>pH值</w:t>
      </w:r>
      <w:r>
        <w:rPr>
          <w:rFonts w:hint="eastAsia"/>
        </w:rPr>
        <w:t>6.5-7.0，土壤类型为沙质土壤，土壤肥沃，土层厚度40cm以上，具有适宜山楂生长的土壤特性。</w:t>
      </w:r>
    </w:p>
    <w:p>
      <w:pPr>
        <w:pStyle w:val="38"/>
        <w:spacing w:before="156" w:after="156"/>
        <w:ind w:left="0"/>
      </w:pPr>
      <w:r>
        <w:rPr>
          <w:rFonts w:hint="eastAsia"/>
        </w:rPr>
        <w:t>水源</w:t>
      </w:r>
    </w:p>
    <w:p>
      <w:pPr>
        <w:pStyle w:val="21"/>
      </w:pPr>
      <w:r>
        <w:rPr>
          <w:rFonts w:hint="eastAsia"/>
        </w:rPr>
        <w:t>自然降水,年平均降水量607mm左右。</w:t>
      </w:r>
    </w:p>
    <w:p>
      <w:pPr>
        <w:pStyle w:val="41"/>
        <w:spacing w:before="312" w:after="312"/>
      </w:pPr>
      <w:r>
        <w:rPr>
          <w:rFonts w:hint="eastAsia"/>
        </w:rPr>
        <w:t>栽培</w:t>
      </w:r>
    </w:p>
    <w:p>
      <w:pPr>
        <w:pStyle w:val="38"/>
        <w:spacing w:before="156" w:after="156"/>
        <w:ind w:left="0"/>
      </w:pPr>
      <w:r>
        <w:rPr>
          <w:rFonts w:hint="eastAsia"/>
        </w:rPr>
        <w:t>规划设计</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8.1.1 选址</w:t>
      </w:r>
    </w:p>
    <w:p>
      <w:pPr>
        <w:pStyle w:val="21"/>
      </w:pPr>
      <w:r>
        <w:rPr>
          <w:rFonts w:hint="eastAsia"/>
        </w:rPr>
        <w:t>选择年平均气温5.7℃-14℃,年≥10℃平均有效积温2900℃-4250℃（绝对最低气温不低于20-30℃，但以年平均气温8℃-14℃生长最适），年降水量6OOmm以上，年平均日照时数在2350小时以上的平原、丘陵、山地、河滩地等建设生产园。选择坡度15度以下，土层厚40cm以上，土壤</w:t>
      </w:r>
      <w:r>
        <w:rPr>
          <w:rFonts w:hint="eastAsia"/>
          <w:lang w:eastAsia="zh-CN"/>
        </w:rPr>
        <w:t>pH值</w:t>
      </w:r>
      <w:r>
        <w:rPr>
          <w:rFonts w:hint="eastAsia"/>
        </w:rPr>
        <w:t>6.5-7.5，以中性或微酸性沙质壤土为最好。涝洼滩地和地下水位高的地方不宜建园。</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8.1.2 栽植方式</w:t>
      </w:r>
    </w:p>
    <w:p>
      <w:pPr>
        <w:pStyle w:val="21"/>
      </w:pPr>
      <w:r>
        <w:rPr>
          <w:rFonts w:hint="eastAsia"/>
        </w:rPr>
        <w:t xml:space="preserve">山楂的栽植方式，一般平地采用长方形栽植，南北行向；山地果园则以等高线栽植为宜。 </w:t>
      </w:r>
    </w:p>
    <w:p>
      <w:pPr>
        <w:pStyle w:val="38"/>
        <w:spacing w:before="156" w:after="156"/>
        <w:ind w:left="0"/>
      </w:pPr>
      <w:r>
        <w:rPr>
          <w:rFonts w:hint="eastAsia"/>
        </w:rPr>
        <w:t>栽植密度</w:t>
      </w:r>
    </w:p>
    <w:p>
      <w:pPr>
        <w:pStyle w:val="21"/>
      </w:pPr>
      <w:r>
        <w:rPr>
          <w:rFonts w:hint="eastAsia"/>
        </w:rPr>
        <w:t>平原及土层较厚的山地株行距3m×4m、5m×6m；稀薄山地株行距为3m×4m。也可采用计划密植，早期丰产效果明显。</w:t>
      </w:r>
    </w:p>
    <w:p>
      <w:pPr>
        <w:pStyle w:val="38"/>
        <w:spacing w:before="156" w:after="156"/>
        <w:ind w:left="0"/>
      </w:pPr>
      <w:r>
        <w:rPr>
          <w:rFonts w:hint="eastAsia"/>
        </w:rPr>
        <w:t>栽植品种</w:t>
      </w:r>
    </w:p>
    <w:p>
      <w:pPr>
        <w:pStyle w:val="21"/>
      </w:pPr>
      <w:r>
        <w:rPr>
          <w:rFonts w:hint="eastAsia"/>
        </w:rPr>
        <w:t>栽植品种根据当地的自然条件，选择适合本地区及市场的优质丰产品1-3个作为主栽品种。</w:t>
      </w:r>
    </w:p>
    <w:p>
      <w:pPr>
        <w:pStyle w:val="38"/>
        <w:spacing w:before="156" w:after="156"/>
        <w:ind w:left="0"/>
      </w:pPr>
      <w:r>
        <w:rPr>
          <w:rFonts w:hint="eastAsia"/>
        </w:rPr>
        <w:t>整地</w:t>
      </w:r>
    </w:p>
    <w:p>
      <w:pPr>
        <w:pStyle w:val="21"/>
      </w:pPr>
      <w:r>
        <w:rPr>
          <w:rFonts w:hint="eastAsia"/>
        </w:rPr>
        <w:t>平原地块在建山楂园前要平整土地，山地和丘陵地块要修成梯田或水平阶，按规划密度定点，定植穴规格为长、宽、深各8Ocm，每个定植穴内施用充分腐熟的有机肥1Okg一15kg，回填土至与地面持平并灌水沉实。</w:t>
      </w:r>
    </w:p>
    <w:p>
      <w:pPr>
        <w:pStyle w:val="38"/>
        <w:spacing w:before="156" w:after="156"/>
        <w:ind w:left="0"/>
      </w:pPr>
      <w:r>
        <w:rPr>
          <w:rFonts w:hint="eastAsia"/>
        </w:rPr>
        <w:t>栽植</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8.5.1 栽植时期</w:t>
      </w:r>
    </w:p>
    <w:p>
      <w:pPr>
        <w:pStyle w:val="21"/>
      </w:pPr>
      <w:r>
        <w:rPr>
          <w:rFonts w:hint="eastAsia"/>
        </w:rPr>
        <w:t>秋栽在苗木落叶后至土壤封冻前完成，宜早栽植；春栽在土壤解冻后。</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8.5.2 栽植方法</w:t>
      </w:r>
    </w:p>
    <w:p>
      <w:pPr>
        <w:pStyle w:val="21"/>
      </w:pPr>
      <w:r>
        <w:rPr>
          <w:rFonts w:hint="eastAsia"/>
        </w:rPr>
        <w:t>将苗木放于定植穴中心，边填土边提苗边踩实。栽植深度，要求苗木根颈与地面相平。栽后立即灌水，待水完全渗下后封上覆膜。</w:t>
      </w:r>
    </w:p>
    <w:p>
      <w:pPr>
        <w:pStyle w:val="38"/>
        <w:spacing w:before="156" w:after="156"/>
        <w:ind w:left="0"/>
      </w:pPr>
      <w:r>
        <w:rPr>
          <w:rFonts w:hint="eastAsia"/>
        </w:rPr>
        <w:t>深翻扩穴改土</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8.6.1 扩穴改土</w:t>
      </w:r>
    </w:p>
    <w:p>
      <w:pPr>
        <w:pStyle w:val="21"/>
        <w:rPr>
          <w:color w:val="000000" w:themeColor="text1"/>
        </w:rPr>
      </w:pPr>
      <w:r>
        <w:rPr>
          <w:rFonts w:hint="eastAsia"/>
          <w:color w:val="000000" w:themeColor="text1"/>
        </w:rPr>
        <w:t>从栽后第二年开始，每年或隔年的雨季或秋季，沿定植穴边缘向外挖宽60cm,深60cm－8Ocm的环状或条状沟，结合压绿肥或施基肥改土。</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8.6.2 果园耕作</w:t>
      </w:r>
    </w:p>
    <w:p>
      <w:pPr>
        <w:pStyle w:val="21"/>
      </w:pPr>
      <w:r>
        <w:rPr>
          <w:rFonts w:hint="eastAsia"/>
        </w:rPr>
        <w:t>清耕果园生长季节及时中耕除草，清除根雍，松土保墒。中耕深度15cm左右。山地果园要注意整修树盘和梯田，搞好水土保持工程。</w:t>
      </w:r>
    </w:p>
    <w:p>
      <w:pPr>
        <w:tabs>
          <w:tab w:val="left" w:pos="334"/>
        </w:tabs>
        <w:spacing w:line="326" w:lineRule="auto"/>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8.6.3 果园间作</w:t>
      </w:r>
    </w:p>
    <w:p>
      <w:pPr>
        <w:pStyle w:val="21"/>
      </w:pPr>
      <w:r>
        <w:rPr>
          <w:rFonts w:hint="eastAsia"/>
        </w:rPr>
        <w:t xml:space="preserve">根据树龄大小和行间宽窄，可在行间间作豆类等矮杆作物，或进行草本栽培。 </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8.6.4 树盘覆盖</w:t>
      </w:r>
    </w:p>
    <w:p>
      <w:pPr>
        <w:pStyle w:val="21"/>
      </w:pPr>
      <w:r>
        <w:rPr>
          <w:rFonts w:hint="eastAsia"/>
        </w:rPr>
        <w:t>覆盖时间以早春为宜。在树盘或行间覆盖秸秆、杂草、绿肥等。覆盖厚度20cm左右，其上稍加覆土。</w:t>
      </w:r>
    </w:p>
    <w:p>
      <w:pPr>
        <w:pStyle w:val="38"/>
        <w:spacing w:before="156" w:after="156"/>
        <w:ind w:left="0"/>
      </w:pPr>
      <w:r>
        <w:rPr>
          <w:rFonts w:hint="eastAsia"/>
        </w:rPr>
        <w:t>施肥</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8.7.1 施肥期</w:t>
      </w:r>
    </w:p>
    <w:p>
      <w:pPr>
        <w:pStyle w:val="21"/>
      </w:pPr>
      <w:r>
        <w:rPr>
          <w:rFonts w:hint="eastAsia"/>
        </w:rPr>
        <w:t>果实采收后至落叶前。</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8.7.2 施肥量</w:t>
      </w:r>
    </w:p>
    <w:p>
      <w:pPr>
        <w:pStyle w:val="21"/>
      </w:pPr>
      <w:r>
        <w:rPr>
          <w:rFonts w:hint="eastAsia"/>
        </w:rPr>
        <w:t>幼树和初果期树每年每株施有机肥20kg-1OOkg,盛果期树每年每株施有机肥1OOkg-200kg。</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8.7.3 施肥方法</w:t>
      </w:r>
    </w:p>
    <w:p>
      <w:pPr>
        <w:pStyle w:val="21"/>
      </w:pPr>
      <w:r>
        <w:rPr>
          <w:rFonts w:hint="eastAsia"/>
        </w:rPr>
        <w:t xml:space="preserve">   环状沟施、条状沟施、放射状沟施。</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8.7.4  土坡追肥</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8.7.4.1 追肥期</w:t>
      </w:r>
    </w:p>
    <w:p>
      <w:pPr>
        <w:pStyle w:val="21"/>
      </w:pPr>
      <w:r>
        <w:rPr>
          <w:rFonts w:hint="eastAsia"/>
        </w:rPr>
        <w:t>全年追肥3－4次，即萌芽至开花前、谢花后 (限结果树)，果实第二次速长期 (8月下旬)和采收后结合施基肥进行。</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8.7.4.2 追肥量</w:t>
      </w:r>
    </w:p>
    <w:p>
      <w:pPr>
        <w:pStyle w:val="21"/>
      </w:pPr>
      <w:r>
        <w:rPr>
          <w:rFonts w:hint="eastAsia"/>
        </w:rPr>
        <w:t>未结果树每次每株追纯氮0.2kg-0.5kg,结果树每次每株追纯氮0.5kg-1.25kg。生长前期以氮肥为主，生长后期以氮、磷、钾肥配合施用。氮、磷 (五氧化二磷)、钾 (氧化钾)最佳配比为2：1：2。</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8.7.4.3 追肥方法</w:t>
      </w:r>
    </w:p>
    <w:p>
      <w:pPr>
        <w:pStyle w:val="21"/>
      </w:pPr>
      <w:r>
        <w:rPr>
          <w:rFonts w:hint="eastAsia"/>
        </w:rPr>
        <w:t>穴施，</w:t>
      </w:r>
      <w:r>
        <w:rPr>
          <w:rFonts w:hint="eastAsia"/>
          <w:lang w:eastAsia="zh-CN"/>
        </w:rPr>
        <w:t>桉树</w:t>
      </w:r>
      <w:r>
        <w:rPr>
          <w:rFonts w:hint="eastAsia"/>
        </w:rPr>
        <w:t>冠投影内侧挖6一8个深20cm的小穴，将肥施人后覆土。</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8.7.5 叶面喷施肥</w:t>
      </w:r>
    </w:p>
    <w:p>
      <w:pPr>
        <w:pStyle w:val="21"/>
      </w:pPr>
      <w:r>
        <w:rPr>
          <w:rFonts w:hint="eastAsia"/>
        </w:rPr>
        <w:t>在生长期进行，全年喷肥3-5次。6-7月份可结合喷药喷施0.3%-0.4%的尿素,8月份喷施0.5%的磷酸二氢钾。喷施间隔20天。叶面喷肥宜在上午10时以前或下午4时以后进行。</w:t>
      </w:r>
    </w:p>
    <w:p>
      <w:pPr>
        <w:pStyle w:val="38"/>
        <w:spacing w:before="156" w:after="156"/>
        <w:ind w:left="0"/>
      </w:pPr>
      <w:r>
        <w:rPr>
          <w:rFonts w:hint="eastAsia"/>
        </w:rPr>
        <w:t>灌溉</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8.8.1 时期</w:t>
      </w:r>
    </w:p>
    <w:p>
      <w:pPr>
        <w:pStyle w:val="21"/>
      </w:pPr>
      <w:r>
        <w:rPr>
          <w:rFonts w:hint="eastAsia"/>
        </w:rPr>
        <w:t>有水利条件的果园，一般在开花前、谢花后、果实膨大期结合施肥及土壤封冻前各浇水一次。</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8.8.2 灌水量</w:t>
      </w:r>
    </w:p>
    <w:p>
      <w:pPr>
        <w:pStyle w:val="21"/>
      </w:pPr>
      <w:r>
        <w:rPr>
          <w:rFonts w:hint="eastAsia"/>
        </w:rPr>
        <w:t>以浸透根系集中分布层土壤为宜。</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8.8.3 方法</w:t>
      </w:r>
    </w:p>
    <w:p>
      <w:pPr>
        <w:pStyle w:val="21"/>
      </w:pPr>
      <w:r>
        <w:rPr>
          <w:rFonts w:hint="eastAsia"/>
        </w:rPr>
        <w:t>畦灌、喷灌、滴灌。无水或缺水的旱地果园，采取覆草、穴贮肥水等节水灌溉方法。</w:t>
      </w:r>
    </w:p>
    <w:p>
      <w:pPr>
        <w:pStyle w:val="41"/>
        <w:spacing w:before="312" w:after="312"/>
      </w:pPr>
      <w:r>
        <w:rPr>
          <w:rFonts w:hint="eastAsia"/>
        </w:rPr>
        <w:t>整形修剪</w:t>
      </w:r>
    </w:p>
    <w:p>
      <w:pPr>
        <w:pStyle w:val="38"/>
        <w:spacing w:before="156" w:after="156"/>
        <w:ind w:left="0"/>
      </w:pPr>
      <w:r>
        <w:rPr>
          <w:rFonts w:hint="eastAsia"/>
        </w:rPr>
        <w:t>主要丰产树形树体结构</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9.1.1 疏散分层形</w:t>
      </w:r>
    </w:p>
    <w:p>
      <w:pPr>
        <w:pStyle w:val="21"/>
      </w:pPr>
      <w:r>
        <w:rPr>
          <w:rFonts w:hint="eastAsia"/>
        </w:rPr>
        <w:t>适宜密度小于420株/公顷的果园，树高4m-5m，干高60cm。主枝分三层：第一层主枝3个，第二层主枝1-2个，第三层主技l个。上下层主枝应插空分布，主枝角度60度-70度,第一、二层主枝层间距100cm，第二、三层主枝层间距80cm,第一层每主枝配备2-3个背斜侧枝，第二、三层每主枝配备1-2个侧枝。主、侧枝上培养结果枝组。</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9.1.2 双层开心形</w:t>
      </w:r>
    </w:p>
    <w:p>
      <w:pPr>
        <w:pStyle w:val="21"/>
      </w:pPr>
      <w:r>
        <w:rPr>
          <w:rFonts w:hint="eastAsia"/>
        </w:rPr>
        <w:t>适宜密度在495-660株/公顷的果园，树高4m左右，干高60cm。第一层主枝3-4个，第二层主枝2-3个，上下层主枝应插空分布，主枝角度60度－70度,两层主枝层间距120cm。第一层主枝配备背斜侧枝2-3个，第二层主枝配备侧枝2个。</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9.1.3 自然开心形</w:t>
      </w:r>
    </w:p>
    <w:p>
      <w:pPr>
        <w:pStyle w:val="21"/>
      </w:pPr>
      <w:r>
        <w:rPr>
          <w:rFonts w:hint="eastAsia"/>
        </w:rPr>
        <w:t>适宜密度在660-825株/公顷的果园，树高3m-3.5m，干高80cm。主枝3-4个，主枝角度40度左右，每主枝配备侧枝2-3个。</w:t>
      </w:r>
    </w:p>
    <w:p>
      <w:pPr>
        <w:pStyle w:val="38"/>
        <w:spacing w:before="156" w:after="156"/>
        <w:ind w:left="0"/>
      </w:pPr>
      <w:r>
        <w:rPr>
          <w:rFonts w:hint="eastAsia"/>
        </w:rPr>
        <w:t>整形修剪技术要点</w:t>
      </w:r>
    </w:p>
    <w:p>
      <w:pPr>
        <w:pStyle w:val="42"/>
        <w:spacing w:before="156" w:after="156"/>
        <w:rPr>
          <w:shd w:val="clear" w:color="auto" w:fill="FFFFFF"/>
          <w:lang w:bidi="en-US"/>
        </w:rPr>
      </w:pPr>
      <w:r>
        <w:rPr>
          <w:rFonts w:hint="eastAsia"/>
          <w:shd w:val="clear" w:color="auto" w:fill="FFFFFF"/>
          <w:lang w:bidi="en-US"/>
        </w:rPr>
        <w:t>幼树</w:t>
      </w:r>
    </w:p>
    <w:p>
      <w:pPr>
        <w:pStyle w:val="21"/>
      </w:pPr>
      <w:r>
        <w:rPr>
          <w:rFonts w:hint="eastAsia"/>
        </w:rPr>
        <w:t>轻剪多留，短剪直立枝、竞争枝。第二年去强留弱或缓放，中心干延长枝短截，剪口处芽的方向与上一年相反。</w:t>
      </w:r>
    </w:p>
    <w:p>
      <w:pPr>
        <w:pStyle w:val="42"/>
        <w:spacing w:before="156" w:after="156"/>
        <w:rPr>
          <w:shd w:val="clear" w:color="auto" w:fill="FFFFFF"/>
          <w:lang w:bidi="en-US"/>
        </w:rPr>
      </w:pPr>
      <w:r>
        <w:rPr>
          <w:rFonts w:hint="eastAsia"/>
          <w:shd w:val="clear" w:color="auto" w:fill="FFFFFF"/>
          <w:lang w:bidi="en-US"/>
        </w:rPr>
        <w:t>定干</w:t>
      </w:r>
    </w:p>
    <w:p>
      <w:pPr>
        <w:pStyle w:val="21"/>
      </w:pPr>
      <w:r>
        <w:rPr>
          <w:rFonts w:hint="eastAsia"/>
          <w:lang w:eastAsia="zh-CN"/>
        </w:rPr>
        <w:t>桉树</w:t>
      </w:r>
      <w:r>
        <w:rPr>
          <w:rFonts w:hint="eastAsia"/>
        </w:rPr>
        <w:t>形要求，干高以上留20cm整形带进行短截。骨干枝培养:有中干的树形，冬剪时选直立向上的枝作中干，留40cm-8Ocm短截;主枝留40cm-60cm短截；侧枝留30cm-8Ocm短截。</w:t>
      </w:r>
    </w:p>
    <w:p>
      <w:pPr>
        <w:pStyle w:val="42"/>
        <w:spacing w:before="156" w:after="156"/>
        <w:rPr>
          <w:shd w:val="clear" w:color="auto" w:fill="FFFFFF"/>
          <w:lang w:bidi="en-US"/>
        </w:rPr>
      </w:pPr>
      <w:r>
        <w:rPr>
          <w:rFonts w:hint="eastAsia"/>
          <w:shd w:val="clear" w:color="auto" w:fill="FFFFFF"/>
          <w:lang w:bidi="en-US"/>
        </w:rPr>
        <w:t>辅养枝处理</w:t>
      </w:r>
    </w:p>
    <w:p>
      <w:pPr>
        <w:pStyle w:val="21"/>
      </w:pPr>
      <w:r>
        <w:rPr>
          <w:rFonts w:hint="eastAsia"/>
        </w:rPr>
        <w:t>在不影响骨干枝培养的前提下，幼树辅养枝冬剪时应多留少疏，对水平、斜生的中庸枝应缓放。夏剪时再对直立旺枝、徒长性枝进行拉枝等措施缓势增枝促花。</w:t>
      </w:r>
    </w:p>
    <w:p>
      <w:pPr>
        <w:pStyle w:val="42"/>
        <w:spacing w:before="156" w:after="156"/>
        <w:rPr>
          <w:shd w:val="clear" w:color="auto" w:fill="FFFFFF"/>
          <w:lang w:bidi="en-US"/>
        </w:rPr>
      </w:pPr>
      <w:r>
        <w:rPr>
          <w:rFonts w:hint="eastAsia"/>
          <w:shd w:val="clear" w:color="auto" w:fill="FFFFFF"/>
          <w:lang w:bidi="en-US"/>
        </w:rPr>
        <w:t>结果树</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9.2.4.1 继续培养骨干枝</w:t>
      </w:r>
    </w:p>
    <w:p>
      <w:pPr>
        <w:pStyle w:val="21"/>
      </w:pPr>
      <w:r>
        <w:rPr>
          <w:rFonts w:hint="eastAsia"/>
        </w:rPr>
        <w:t>冬剪时对骨干枝适度短截，继续增枝扩冠。对角度小的骨干枝，采取夏剪拉枝开角。</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9.2.4.2 结果枝组的培养</w:t>
      </w:r>
    </w:p>
    <w:p>
      <w:pPr>
        <w:pStyle w:val="21"/>
      </w:pPr>
      <w:r>
        <w:rPr>
          <w:rFonts w:hint="eastAsia"/>
        </w:rPr>
        <w:t>采用先缓后缩几先截后缓、辅养枝夏剪改造等方法。</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9.2.4.3 其他枝处理</w:t>
      </w:r>
    </w:p>
    <w:p>
      <w:pPr>
        <w:pStyle w:val="21"/>
      </w:pPr>
      <w:r>
        <w:rPr>
          <w:rFonts w:hint="eastAsia"/>
        </w:rPr>
        <w:t>疏除或回缩影响骨干枝生长和通风透光的密生枝、重叠枝、竞争枝、交叉枝和细弱枝等。</w:t>
      </w:r>
    </w:p>
    <w:p>
      <w:pPr>
        <w:pStyle w:val="42"/>
        <w:spacing w:before="156" w:after="156"/>
        <w:rPr>
          <w:shd w:val="clear" w:color="auto" w:fill="FFFFFF"/>
          <w:lang w:bidi="en-US"/>
        </w:rPr>
      </w:pPr>
      <w:r>
        <w:rPr>
          <w:rFonts w:hint="eastAsia"/>
          <w:shd w:val="clear" w:color="auto" w:fill="FFFFFF"/>
          <w:lang w:bidi="en-US"/>
        </w:rPr>
        <w:t>盛果期树</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9.2.5.1 调整枝条密度</w:t>
      </w:r>
    </w:p>
    <w:p>
      <w:pPr>
        <w:pStyle w:val="21"/>
      </w:pPr>
      <w:r>
        <w:rPr>
          <w:rFonts w:hint="eastAsia"/>
        </w:rPr>
        <w:t>疏除或回缩由于修剪不当或未及时处理而留下的临时性大枝，疏除树冠外围过密的强枝，使留枝量控制在树冠投影面积120-140个为宜。</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9.2.5.2 结果枝组的修剪</w:t>
      </w:r>
    </w:p>
    <w:p>
      <w:pPr>
        <w:pStyle w:val="21"/>
      </w:pPr>
      <w:r>
        <w:rPr>
          <w:rFonts w:hint="eastAsia"/>
        </w:rPr>
        <w:t>结果枝组过多过密时，疏除弱枝组，保留壮枝组。为维持枝组一长势，对连续结果2-3年的枝组回缩。对连年结果延伸冗长的枝组，回缩至后部短壮枝处，在精细修剪时对结果枝先端的干撅进行疏除。</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9.2.5.3 徒长枝的处理</w:t>
      </w:r>
    </w:p>
    <w:p>
      <w:pPr>
        <w:pStyle w:val="21"/>
      </w:pPr>
      <w:r>
        <w:rPr>
          <w:rFonts w:hint="eastAsia"/>
        </w:rPr>
        <w:t>对树冠内膛和大枝背上萌生的徒长枝，过密者疏除，有空间者保留，并通过拉平缓放、短截及夏剪摘心等培养结果枝组。</w:t>
      </w:r>
    </w:p>
    <w:p>
      <w:pPr>
        <w:pStyle w:val="42"/>
        <w:spacing w:before="156" w:after="156"/>
        <w:rPr>
          <w:shd w:val="clear" w:color="auto" w:fill="FFFFFF"/>
          <w:lang w:bidi="en-US"/>
        </w:rPr>
      </w:pPr>
      <w:r>
        <w:rPr>
          <w:rFonts w:hint="eastAsia"/>
          <w:shd w:val="clear" w:color="auto" w:fill="FFFFFF"/>
          <w:lang w:bidi="en-US"/>
        </w:rPr>
        <w:t>衰老树</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9.2.6.1 更新复壮</w:t>
      </w:r>
    </w:p>
    <w:p>
      <w:pPr>
        <w:pStyle w:val="21"/>
      </w:pPr>
      <w:r>
        <w:rPr>
          <w:rFonts w:hint="eastAsia"/>
        </w:rPr>
        <w:t xml:space="preserve">有计划地在二、三年内疏除过多或重回缩骨干枝，培养大型结果枝组。 </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9.2.6.2 徒长枝利用</w:t>
      </w:r>
    </w:p>
    <w:p>
      <w:pPr>
        <w:pStyle w:val="21"/>
      </w:pPr>
      <w:r>
        <w:rPr>
          <w:rFonts w:hint="eastAsia"/>
        </w:rPr>
        <w:t>利用徒长枝培养新的结果枝组。</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9.2.6.3 其他枝处理</w:t>
      </w:r>
    </w:p>
    <w:p>
      <w:pPr>
        <w:pStyle w:val="21"/>
      </w:pPr>
      <w:r>
        <w:rPr>
          <w:rFonts w:hint="eastAsia"/>
        </w:rPr>
        <w:t>回缩交叉枝，疏除密挤枝、冗弱枝、并生枝、重叠枝、病虫枝及干枯枝，以恢复树势。</w:t>
      </w:r>
    </w:p>
    <w:p>
      <w:pPr>
        <w:tabs>
          <w:tab w:val="left" w:pos="334"/>
        </w:tabs>
        <w:spacing w:beforeLines="50" w:afterLines="50"/>
        <w:jc w:val="left"/>
        <w:rPr>
          <w:rFonts w:ascii="黑体" w:eastAsia="黑体"/>
          <w:color w:val="000000"/>
          <w:kern w:val="0"/>
          <w:szCs w:val="21"/>
          <w:shd w:val="clear" w:color="auto" w:fill="FFFFFF"/>
          <w:lang w:bidi="en-US"/>
        </w:rPr>
      </w:pPr>
      <w:r>
        <w:rPr>
          <w:rFonts w:hint="eastAsia" w:ascii="黑体" w:eastAsia="黑体"/>
          <w:color w:val="000000"/>
          <w:kern w:val="0"/>
          <w:szCs w:val="21"/>
          <w:shd w:val="clear" w:color="auto" w:fill="FFFFFF"/>
          <w:lang w:bidi="en-US"/>
        </w:rPr>
        <w:t>9.2.6.4 调整花量</w:t>
      </w:r>
    </w:p>
    <w:p>
      <w:pPr>
        <w:pStyle w:val="21"/>
      </w:pPr>
      <w:r>
        <w:rPr>
          <w:rFonts w:hint="eastAsia"/>
        </w:rPr>
        <w:t>花前复剪减少花量。</w:t>
      </w:r>
    </w:p>
    <w:p>
      <w:pPr>
        <w:pStyle w:val="41"/>
        <w:spacing w:before="312" w:after="312"/>
      </w:pPr>
      <w:r>
        <w:rPr>
          <w:rFonts w:hint="eastAsia"/>
        </w:rPr>
        <w:t>花果管理</w:t>
      </w:r>
    </w:p>
    <w:p>
      <w:pPr>
        <w:pStyle w:val="38"/>
        <w:spacing w:before="156" w:after="156"/>
        <w:ind w:left="0"/>
      </w:pPr>
      <w:r>
        <w:rPr>
          <w:rFonts w:hint="eastAsia"/>
        </w:rPr>
        <w:t>疏除花序</w:t>
      </w:r>
    </w:p>
    <w:p>
      <w:pPr>
        <w:pStyle w:val="21"/>
      </w:pPr>
      <w:r>
        <w:rPr>
          <w:rFonts w:hint="eastAsia"/>
        </w:rPr>
        <w:t>在花序分离前至花期进行，以早疏为宜。疏花序按营养枝与结果枝比例，强树为1:1，中庸树为1.5:1，弱树为2:1。疏除后部花序，留前端花序，疏除弱花序，留壮花序。</w:t>
      </w:r>
    </w:p>
    <w:p>
      <w:pPr>
        <w:pStyle w:val="38"/>
        <w:spacing w:before="156" w:after="156"/>
        <w:ind w:left="0"/>
      </w:pPr>
      <w:r>
        <w:rPr>
          <w:rFonts w:hint="eastAsia"/>
        </w:rPr>
        <w:t>提高</w:t>
      </w:r>
      <w:r>
        <w:rPr>
          <w:rFonts w:hint="eastAsia"/>
          <w:lang w:eastAsia="zh-CN"/>
        </w:rPr>
        <w:t>坐果率</w:t>
      </w:r>
      <w:r>
        <w:rPr>
          <w:rFonts w:hint="eastAsia"/>
        </w:rPr>
        <w:t>花期喷0.3%硼酸。</w:t>
      </w:r>
    </w:p>
    <w:p>
      <w:pPr>
        <w:pStyle w:val="41"/>
        <w:spacing w:before="312" w:after="312"/>
      </w:pPr>
      <w:r>
        <w:rPr>
          <w:rFonts w:hint="eastAsia"/>
        </w:rPr>
        <w:t>病虫害防治</w:t>
      </w:r>
    </w:p>
    <w:p>
      <w:pPr>
        <w:pStyle w:val="38"/>
        <w:spacing w:before="156" w:after="156"/>
        <w:ind w:left="0"/>
      </w:pPr>
      <w:r>
        <w:rPr>
          <w:rFonts w:hint="eastAsia"/>
        </w:rPr>
        <w:t>病虫害防治原则</w:t>
      </w:r>
    </w:p>
    <w:p>
      <w:pPr>
        <w:pStyle w:val="21"/>
      </w:pPr>
      <w:r>
        <w:rPr>
          <w:rFonts w:hint="eastAsia"/>
        </w:rPr>
        <w:t>贯彻预防为主，综合防治的方针，采取农业防治、生物防治和化学防治相结合的方法，达到安全、有效、经济的防治目的。</w:t>
      </w:r>
    </w:p>
    <w:p>
      <w:pPr>
        <w:pStyle w:val="38"/>
        <w:spacing w:before="156" w:after="156"/>
        <w:ind w:left="0"/>
      </w:pPr>
      <w:r>
        <w:rPr>
          <w:rFonts w:hint="eastAsia"/>
        </w:rPr>
        <w:t>农药的使用</w:t>
      </w:r>
    </w:p>
    <w:p>
      <w:pPr>
        <w:pStyle w:val="21"/>
      </w:pPr>
      <w:r>
        <w:rPr>
          <w:rFonts w:hint="eastAsia"/>
        </w:rPr>
        <w:t>执行GB4285-89农药安全使用标准。</w:t>
      </w:r>
    </w:p>
    <w:p>
      <w:pPr>
        <w:pStyle w:val="38"/>
        <w:spacing w:before="156" w:after="156"/>
        <w:ind w:left="0"/>
      </w:pPr>
      <w:r>
        <w:rPr>
          <w:rFonts w:hint="eastAsia"/>
        </w:rPr>
        <w:t>主要病虫害防治</w:t>
      </w:r>
    </w:p>
    <w:p>
      <w:pPr>
        <w:pStyle w:val="42"/>
        <w:spacing w:before="156" w:after="156"/>
        <w:rPr>
          <w:shd w:val="clear" w:color="auto" w:fill="FFFFFF"/>
          <w:lang w:bidi="en-US"/>
        </w:rPr>
      </w:pPr>
      <w:r>
        <w:rPr>
          <w:rFonts w:hint="eastAsia"/>
          <w:shd w:val="clear" w:color="auto" w:fill="FFFFFF"/>
          <w:lang w:bidi="en-US"/>
        </w:rPr>
        <w:t>山植白粉病</w:t>
      </w:r>
    </w:p>
    <w:p>
      <w:pPr>
        <w:pStyle w:val="21"/>
      </w:pPr>
      <w:r>
        <w:rPr>
          <w:rFonts w:hint="eastAsia"/>
        </w:rPr>
        <w:t>（1）休眠期彻底清扫果园落叶、落果等，烧毁或深埋，减少病源。</w:t>
      </w:r>
    </w:p>
    <w:p>
      <w:pPr>
        <w:pStyle w:val="21"/>
      </w:pPr>
      <w:r>
        <w:rPr>
          <w:rFonts w:hint="eastAsia"/>
        </w:rPr>
        <w:t>（2）萌芽前喷3~5波美度的石硫合剂。</w:t>
      </w:r>
    </w:p>
    <w:p>
      <w:pPr>
        <w:pStyle w:val="21"/>
      </w:pPr>
      <w:r>
        <w:rPr>
          <w:rFonts w:hint="eastAsia"/>
        </w:rPr>
        <w:t>（3）谢花后喷25%粉锈宁或50%甲基托布津600~700倍液。</w:t>
      </w:r>
    </w:p>
    <w:p>
      <w:pPr>
        <w:pStyle w:val="42"/>
        <w:spacing w:before="156" w:after="156"/>
        <w:rPr>
          <w:shd w:val="clear" w:color="auto" w:fill="FFFFFF"/>
          <w:lang w:bidi="en-US"/>
        </w:rPr>
      </w:pPr>
      <w:r>
        <w:rPr>
          <w:rFonts w:hint="eastAsia"/>
          <w:shd w:val="clear" w:color="auto" w:fill="FFFFFF"/>
          <w:lang w:bidi="en-US"/>
        </w:rPr>
        <w:t>缺铁性黄叶病</w:t>
      </w:r>
    </w:p>
    <w:p>
      <w:pPr>
        <w:pStyle w:val="21"/>
      </w:pPr>
      <w:r>
        <w:rPr>
          <w:rFonts w:hint="eastAsia"/>
        </w:rPr>
        <w:t>（1）结合施荃肥，每株施入100g~250g硫酸亚铁。</w:t>
      </w:r>
    </w:p>
    <w:p>
      <w:pPr>
        <w:pStyle w:val="21"/>
      </w:pPr>
      <w:r>
        <w:rPr>
          <w:rFonts w:hint="eastAsia"/>
        </w:rPr>
        <w:t>（2）开花后可喷施800~1000倍硫酸亚铁。</w:t>
      </w:r>
    </w:p>
    <w:p>
      <w:pPr>
        <w:pStyle w:val="42"/>
        <w:spacing w:before="156" w:after="156"/>
        <w:rPr>
          <w:shd w:val="clear" w:color="auto" w:fill="FFFFFF"/>
          <w:lang w:bidi="en-US"/>
        </w:rPr>
      </w:pPr>
      <w:r>
        <w:rPr>
          <w:rFonts w:hint="eastAsia"/>
          <w:shd w:val="clear" w:color="auto" w:fill="FFFFFF"/>
          <w:lang w:bidi="en-US"/>
        </w:rPr>
        <w:t>白小食心虫</w:t>
      </w:r>
    </w:p>
    <w:p>
      <w:pPr>
        <w:pStyle w:val="21"/>
      </w:pPr>
      <w:r>
        <w:rPr>
          <w:rFonts w:hint="eastAsia"/>
        </w:rPr>
        <w:t>（1）休眠期彻底清除果园落叶、杂草和刮除干枝老翘皮，集中烧毁。</w:t>
      </w:r>
    </w:p>
    <w:p>
      <w:pPr>
        <w:pStyle w:val="21"/>
      </w:pPr>
      <w:r>
        <w:rPr>
          <w:rFonts w:hint="eastAsia"/>
        </w:rPr>
        <w:t>（2）于5月下旬至６月下旬，７月中旬至８月下旬成虫羽化期喷50%杀螟松1000倍液或2.5%溴氰菊醋3000倍液或灭幼脲3号。</w:t>
      </w:r>
    </w:p>
    <w:p>
      <w:pPr>
        <w:pStyle w:val="42"/>
        <w:spacing w:before="156" w:after="156"/>
        <w:rPr>
          <w:shd w:val="clear" w:color="auto" w:fill="FFFFFF"/>
          <w:lang w:bidi="en-US"/>
        </w:rPr>
      </w:pPr>
      <w:r>
        <w:rPr>
          <w:rFonts w:hint="eastAsia"/>
          <w:shd w:val="clear" w:color="auto" w:fill="FFFFFF"/>
          <w:lang w:bidi="en-US"/>
        </w:rPr>
        <w:t>山植红蜘蛛</w:t>
      </w:r>
    </w:p>
    <w:p>
      <w:pPr>
        <w:pStyle w:val="21"/>
      </w:pPr>
      <w:r>
        <w:rPr>
          <w:rFonts w:hint="eastAsia"/>
        </w:rPr>
        <w:t>（1）秋季树干绑草把诱集越冬雌成虫，入冬后解除草把烧毁。</w:t>
      </w:r>
    </w:p>
    <w:p>
      <w:pPr>
        <w:pStyle w:val="21"/>
      </w:pPr>
      <w:r>
        <w:rPr>
          <w:rFonts w:hint="eastAsia"/>
        </w:rPr>
        <w:t>（2）休眠期刮除枝干老翘皮，收集烧毁。</w:t>
      </w:r>
    </w:p>
    <w:p>
      <w:pPr>
        <w:pStyle w:val="21"/>
      </w:pPr>
      <w:r>
        <w:rPr>
          <w:rFonts w:hint="eastAsia"/>
        </w:rPr>
        <w:t>（3）发芽前喷3~5波美度的石硫合剂。</w:t>
      </w:r>
    </w:p>
    <w:p>
      <w:pPr>
        <w:pStyle w:val="21"/>
      </w:pPr>
      <w:r>
        <w:rPr>
          <w:rFonts w:hint="eastAsia"/>
        </w:rPr>
        <w:t>（4）出蛰期树干涂油环，阻止害螨上树危害。</w:t>
      </w:r>
    </w:p>
    <w:p>
      <w:pPr>
        <w:pStyle w:val="21"/>
      </w:pPr>
      <w:r>
        <w:rPr>
          <w:rFonts w:hint="eastAsia"/>
        </w:rPr>
        <w:t>（5）7月15日前后喷施50%硫磺悬浮剂200~300倍液、20%螨死净或15%扫螨净2000倍液、2.5%功夫乳油3000倍液。</w:t>
      </w:r>
    </w:p>
    <w:p>
      <w:pPr>
        <w:pStyle w:val="42"/>
        <w:spacing w:before="156" w:after="156"/>
        <w:rPr>
          <w:shd w:val="clear" w:color="auto" w:fill="FFFFFF"/>
          <w:lang w:bidi="en-US"/>
        </w:rPr>
      </w:pPr>
      <w:r>
        <w:rPr>
          <w:rFonts w:hint="eastAsia"/>
          <w:shd w:val="clear" w:color="auto" w:fill="FFFFFF"/>
          <w:lang w:bidi="en-US"/>
        </w:rPr>
        <w:t>山楂粉蠂</w:t>
      </w:r>
    </w:p>
    <w:p>
      <w:pPr>
        <w:pStyle w:val="21"/>
      </w:pPr>
      <w:r>
        <w:rPr>
          <w:rFonts w:hint="eastAsia"/>
        </w:rPr>
        <w:t>（1）冬剪收集越冬虫巢烧毁。</w:t>
      </w:r>
    </w:p>
    <w:p>
      <w:pPr>
        <w:pStyle w:val="21"/>
      </w:pPr>
      <w:r>
        <w:rPr>
          <w:rFonts w:hint="eastAsia"/>
        </w:rPr>
        <w:t>（2）山楂花序开绽时喷施10%吡虫啉4000～6000倍液喷雾。</w:t>
      </w:r>
    </w:p>
    <w:p>
      <w:pPr>
        <w:pStyle w:val="41"/>
        <w:spacing w:before="312" w:after="312"/>
      </w:pPr>
      <w:r>
        <w:rPr>
          <w:rFonts w:hint="eastAsia"/>
        </w:rPr>
        <w:t>采收</w:t>
      </w:r>
    </w:p>
    <w:p>
      <w:pPr>
        <w:pStyle w:val="38"/>
        <w:spacing w:before="156" w:after="156"/>
        <w:ind w:left="0"/>
      </w:pPr>
      <w:r>
        <w:rPr>
          <w:rFonts w:hint="eastAsia"/>
        </w:rPr>
        <w:t>采收时期</w:t>
      </w:r>
    </w:p>
    <w:p>
      <w:pPr>
        <w:pStyle w:val="21"/>
      </w:pPr>
      <w:r>
        <w:rPr>
          <w:rFonts w:hint="eastAsia"/>
        </w:rPr>
        <w:t>果面全红.有光泽且鲜艳，果点明显，果实手感有弹性时即可采收。</w:t>
      </w:r>
    </w:p>
    <w:p>
      <w:pPr>
        <w:pStyle w:val="38"/>
        <w:spacing w:before="156" w:after="156"/>
        <w:ind w:left="0"/>
      </w:pPr>
      <w:r>
        <w:rPr>
          <w:rFonts w:hint="eastAsia"/>
        </w:rPr>
        <w:t>采收方法</w:t>
      </w:r>
    </w:p>
    <w:p>
      <w:pPr>
        <w:pStyle w:val="21"/>
      </w:pPr>
      <w:r>
        <w:rPr>
          <w:rFonts w:hint="eastAsia"/>
        </w:rPr>
        <w:t>以手工采摘为宜。</w:t>
      </w:r>
    </w:p>
    <w:p>
      <w:pPr>
        <w:pStyle w:val="41"/>
        <w:spacing w:before="312" w:after="312"/>
        <w:rPr>
          <w:color w:val="000000" w:themeColor="text1"/>
        </w:rPr>
      </w:pPr>
      <w:r>
        <w:rPr>
          <w:rFonts w:hint="eastAsia"/>
          <w:color w:val="000000" w:themeColor="text1"/>
        </w:rPr>
        <w:t>果实质量要求</w:t>
      </w:r>
    </w:p>
    <w:p>
      <w:pPr>
        <w:pStyle w:val="38"/>
        <w:spacing w:before="156" w:after="156"/>
        <w:ind w:left="0"/>
      </w:pPr>
      <w:r>
        <w:rPr>
          <w:rFonts w:hint="eastAsia"/>
        </w:rPr>
        <w:t>感官要求</w:t>
      </w:r>
    </w:p>
    <w:p>
      <w:pPr>
        <w:pStyle w:val="21"/>
      </w:pPr>
      <w:r>
        <w:rPr>
          <w:rFonts w:hint="eastAsia"/>
        </w:rPr>
        <w:t>果实成熟饱满，色泽深红色，色度基本一致，果面洁净，外观色泽艳丽，果实斑点清晰、丰满，口感酸甜，品质极佳。果实坚硬，果胶含量高。</w:t>
      </w:r>
    </w:p>
    <w:p>
      <w:pPr>
        <w:pStyle w:val="38"/>
        <w:spacing w:before="156" w:after="156"/>
        <w:ind w:left="0"/>
      </w:pPr>
      <w:r>
        <w:rPr>
          <w:rFonts w:hint="eastAsia"/>
        </w:rPr>
        <w:t>理化指标</w:t>
      </w:r>
    </w:p>
    <w:p>
      <w:pPr>
        <w:pStyle w:val="21"/>
      </w:pPr>
      <w:r>
        <w:rPr>
          <w:rFonts w:hint="eastAsia"/>
        </w:rPr>
        <w:t>可溶性固形物≥14%，总糖≥2.34g/100g，总酸≥3.06g/100g，单果重≥7g。</w:t>
      </w:r>
    </w:p>
    <w:p>
      <w:pPr>
        <w:pStyle w:val="38"/>
        <w:spacing w:before="156" w:after="156"/>
        <w:ind w:left="0"/>
      </w:pPr>
      <w:r>
        <w:rPr>
          <w:rFonts w:hint="eastAsia"/>
        </w:rPr>
        <w:t>安全及其他质量技术要求</w:t>
      </w:r>
    </w:p>
    <w:p>
      <w:pPr>
        <w:pStyle w:val="21"/>
      </w:pPr>
      <w:r>
        <w:rPr>
          <w:rFonts w:hint="eastAsia"/>
        </w:rPr>
        <w:t>产品安全及其他质量技术要求必须符合国家相关规定</w:t>
      </w:r>
    </w:p>
    <w:p>
      <w:pPr>
        <w:pStyle w:val="41"/>
        <w:spacing w:before="312" w:after="312"/>
        <w:rPr>
          <w:color w:val="000000" w:themeColor="text1"/>
        </w:rPr>
      </w:pPr>
      <w:r>
        <w:rPr>
          <w:rFonts w:hint="eastAsia"/>
          <w:color w:val="000000" w:themeColor="text1"/>
        </w:rPr>
        <w:t>检验方法</w:t>
      </w:r>
    </w:p>
    <w:p>
      <w:pPr>
        <w:pStyle w:val="38"/>
        <w:spacing w:before="156" w:after="156"/>
        <w:ind w:left="0"/>
      </w:pPr>
      <w:r>
        <w:rPr>
          <w:rFonts w:hint="eastAsia"/>
        </w:rPr>
        <w:t>感官检验</w:t>
      </w:r>
    </w:p>
    <w:p>
      <w:pPr>
        <w:pStyle w:val="21"/>
      </w:pPr>
      <w:r>
        <w:rPr>
          <w:rFonts w:hint="eastAsia"/>
        </w:rPr>
        <w:t>目测、口尝。</w:t>
      </w:r>
    </w:p>
    <w:p>
      <w:pPr>
        <w:pStyle w:val="38"/>
        <w:spacing w:before="156" w:after="156"/>
        <w:ind w:left="0"/>
      </w:pPr>
      <w:r>
        <w:rPr>
          <w:rFonts w:hint="eastAsia"/>
        </w:rPr>
        <w:t>总还原糖的检验</w:t>
      </w:r>
    </w:p>
    <w:p>
      <w:pPr>
        <w:pStyle w:val="21"/>
      </w:pPr>
      <w:r>
        <w:rPr>
          <w:rFonts w:hint="eastAsia"/>
        </w:rPr>
        <w:t>按GB 5009.7执行。</w:t>
      </w:r>
    </w:p>
    <w:p>
      <w:pPr>
        <w:pStyle w:val="38"/>
        <w:spacing w:before="156" w:after="156"/>
        <w:ind w:left="0"/>
      </w:pPr>
      <w:r>
        <w:rPr>
          <w:rFonts w:hint="eastAsia"/>
        </w:rPr>
        <w:t>总酸的检验</w:t>
      </w:r>
    </w:p>
    <w:p>
      <w:pPr>
        <w:pStyle w:val="21"/>
      </w:pPr>
      <w:r>
        <w:rPr>
          <w:rFonts w:hint="eastAsia"/>
        </w:rPr>
        <w:t>按GB 12456执行。</w:t>
      </w:r>
    </w:p>
    <w:p>
      <w:pPr>
        <w:pStyle w:val="38"/>
        <w:spacing w:before="156" w:after="156"/>
        <w:ind w:left="0"/>
      </w:pPr>
      <w:r>
        <w:rPr>
          <w:rFonts w:hint="eastAsia"/>
        </w:rPr>
        <w:t>维生素C的检验</w:t>
      </w:r>
    </w:p>
    <w:p>
      <w:pPr>
        <w:pStyle w:val="21"/>
      </w:pPr>
      <w:r>
        <w:rPr>
          <w:rFonts w:hint="eastAsia"/>
        </w:rPr>
        <w:t>按GB 5009.86执行。</w:t>
      </w:r>
    </w:p>
    <w:p>
      <w:pPr>
        <w:pStyle w:val="41"/>
        <w:spacing w:before="312" w:after="312"/>
        <w:rPr>
          <w:color w:val="000000" w:themeColor="text1"/>
        </w:rPr>
      </w:pPr>
      <w:r>
        <w:rPr>
          <w:rFonts w:hint="eastAsia"/>
          <w:color w:val="000000" w:themeColor="text1"/>
        </w:rPr>
        <w:t>检验规则</w:t>
      </w:r>
    </w:p>
    <w:p>
      <w:pPr>
        <w:pStyle w:val="38"/>
        <w:spacing w:before="156" w:after="156"/>
        <w:ind w:left="0"/>
      </w:pPr>
      <w:r>
        <w:rPr>
          <w:rFonts w:hint="eastAsia"/>
        </w:rPr>
        <w:t>组批</w:t>
      </w:r>
    </w:p>
    <w:p>
      <w:pPr>
        <w:pStyle w:val="21"/>
      </w:pPr>
      <w:r>
        <w:rPr>
          <w:rFonts w:hint="eastAsia"/>
          <w:color w:val="C00000"/>
        </w:rPr>
        <w:t xml:space="preserve">  </w:t>
      </w:r>
      <w:r>
        <w:rPr>
          <w:rFonts w:hint="eastAsia"/>
        </w:rPr>
        <w:t>同品种一次调运或出售的山楂为一批。</w:t>
      </w:r>
    </w:p>
    <w:p>
      <w:pPr>
        <w:pStyle w:val="38"/>
        <w:spacing w:before="156" w:after="156"/>
        <w:ind w:left="0"/>
      </w:pPr>
      <w:r>
        <w:rPr>
          <w:rFonts w:hint="eastAsia"/>
        </w:rPr>
        <w:t>抽样</w:t>
      </w:r>
    </w:p>
    <w:p>
      <w:pPr>
        <w:pStyle w:val="21"/>
      </w:pPr>
      <w:r>
        <w:rPr>
          <w:rFonts w:hint="eastAsia"/>
          <w:color w:val="C00000"/>
        </w:rPr>
        <w:t xml:space="preserve"> </w:t>
      </w:r>
      <w:r>
        <w:rPr>
          <w:rFonts w:hint="eastAsia"/>
        </w:rPr>
        <w:t>50件以内的按实际重量的3%-5%随机抽样；50件-100件的抽样4件，以100件为基数，超出部分增抽1%。</w:t>
      </w:r>
    </w:p>
    <w:p>
      <w:pPr>
        <w:pStyle w:val="38"/>
        <w:spacing w:before="156" w:after="156"/>
        <w:ind w:left="0"/>
      </w:pPr>
      <w:r>
        <w:rPr>
          <w:rFonts w:hint="eastAsia"/>
        </w:rPr>
        <w:t>判定规则</w:t>
      </w:r>
    </w:p>
    <w:p>
      <w:pPr>
        <w:pStyle w:val="21"/>
      </w:pPr>
      <w:r>
        <w:rPr>
          <w:rFonts w:hint="eastAsia"/>
        </w:rPr>
        <w:t>质量指标中有一项不合格，则判该批产品不合格。</w:t>
      </w:r>
    </w:p>
    <w:p>
      <w:pPr>
        <w:pStyle w:val="41"/>
        <w:spacing w:before="312" w:after="312"/>
        <w:rPr>
          <w:color w:val="000000" w:themeColor="text1"/>
        </w:rPr>
      </w:pPr>
      <w:r>
        <w:rPr>
          <w:rFonts w:hint="eastAsia"/>
          <w:color w:val="000000" w:themeColor="text1"/>
        </w:rPr>
        <w:t>标志、包装、运输和贮存</w:t>
      </w:r>
    </w:p>
    <w:p>
      <w:pPr>
        <w:pStyle w:val="38"/>
        <w:spacing w:before="156" w:after="156"/>
        <w:ind w:left="0"/>
      </w:pPr>
      <w:r>
        <w:rPr>
          <w:rFonts w:hint="eastAsia"/>
        </w:rPr>
        <w:t>标志</w:t>
      </w:r>
    </w:p>
    <w:p>
      <w:pPr>
        <w:pStyle w:val="21"/>
      </w:pPr>
      <w:r>
        <w:rPr>
          <w:rFonts w:hint="eastAsia"/>
        </w:rPr>
        <w:t>包装标志符合GB/T 191的规定。</w:t>
      </w:r>
    </w:p>
    <w:p>
      <w:pPr>
        <w:pStyle w:val="38"/>
        <w:spacing w:before="156" w:after="156"/>
        <w:ind w:left="0"/>
      </w:pPr>
      <w:r>
        <w:rPr>
          <w:rFonts w:hint="eastAsia"/>
        </w:rPr>
        <w:t>包装</w:t>
      </w:r>
    </w:p>
    <w:p>
      <w:pPr>
        <w:pStyle w:val="21"/>
      </w:pPr>
      <w:r>
        <w:rPr>
          <w:rFonts w:hint="eastAsia"/>
        </w:rPr>
        <w:t>用坚固耐用的纸质或塑料果箱包装，内设洁净、干燥、柔软的衬垫物。果箱每件5kg-10kg。不同品种的山楂要分别包装，不得混装。每个包装标明品名、净重、产地、包装日期等。</w:t>
      </w:r>
    </w:p>
    <w:p>
      <w:pPr>
        <w:pStyle w:val="38"/>
        <w:spacing w:before="156" w:after="156"/>
        <w:ind w:left="0"/>
      </w:pPr>
      <w:r>
        <w:rPr>
          <w:rFonts w:hint="eastAsia"/>
        </w:rPr>
        <w:t>运输</w:t>
      </w:r>
    </w:p>
    <w:p>
      <w:pPr>
        <w:pStyle w:val="21"/>
      </w:pPr>
      <w:r>
        <w:rPr>
          <w:rFonts w:hint="eastAsia"/>
        </w:rPr>
        <w:t>在运输过程中不得与有害物质混放，并防止烈日暴晒、雨淋。长途运输应采取防冻保湿措施。</w:t>
      </w:r>
    </w:p>
    <w:p>
      <w:pPr>
        <w:pStyle w:val="38"/>
        <w:spacing w:before="156" w:after="156"/>
        <w:ind w:left="0"/>
      </w:pPr>
      <w:r>
        <w:rPr>
          <w:rFonts w:hint="eastAsia"/>
        </w:rPr>
        <w:t>贮存</w:t>
      </w:r>
    </w:p>
    <w:p>
      <w:pPr>
        <w:pStyle w:val="21"/>
      </w:pPr>
      <w:r>
        <w:rPr>
          <w:rFonts w:hint="eastAsia"/>
        </w:rPr>
        <w:t>贮存山楂的场所应阴凉通风，注意防冻防晒，不得与有害物质混放。</w:t>
      </w:r>
    </w:p>
    <w:p>
      <w:pPr>
        <w:pStyle w:val="145"/>
        <w:spacing w:after="156"/>
        <w:jc w:val="both"/>
      </w:pPr>
    </w:p>
    <w:p>
      <w:pPr>
        <w:pStyle w:val="145"/>
        <w:spacing w:before="0" w:afterLines="0"/>
      </w:pPr>
    </w:p>
    <w:p>
      <w:pPr>
        <w:pStyle w:val="145"/>
        <w:spacing w:before="0" w:afterLines="0"/>
      </w:pPr>
      <w:r>
        <w:rPr>
          <w:rFonts w:hint="eastAsia"/>
        </w:rPr>
        <w:t>附 录 A</w:t>
      </w:r>
    </w:p>
    <w:p>
      <w:pPr>
        <w:pStyle w:val="21"/>
        <w:ind w:firstLine="0" w:firstLineChars="0"/>
        <w:jc w:val="center"/>
        <w:rPr>
          <w:rFonts w:ascii="黑体" w:eastAsia="黑体"/>
        </w:rPr>
      </w:pPr>
      <w:r>
        <w:rPr>
          <w:rFonts w:hint="eastAsia" w:ascii="黑体" w:eastAsia="黑体"/>
        </w:rPr>
        <w:t>（规范性）</w:t>
      </w:r>
      <w:r>
        <w:rPr>
          <w:rFonts w:hint="eastAsia" w:ascii="黑体" w:eastAsia="黑体"/>
        </w:rPr>
        <w:br w:type="textWrapping"/>
      </w:r>
      <w:r>
        <w:rPr>
          <w:rFonts w:hint="eastAsia" w:ascii="黑体" w:hAnsi="Calibri" w:eastAsia="黑体"/>
          <w:kern w:val="2"/>
          <w:szCs w:val="21"/>
        </w:rPr>
        <w:t>地理标志产品  八虎山山楂保护范围</w:t>
      </w:r>
    </w:p>
    <w:p>
      <w:pPr>
        <w:pStyle w:val="21"/>
        <w:ind w:firstLine="0" w:firstLineChars="0"/>
      </w:pPr>
    </w:p>
    <w:p>
      <w:pPr>
        <w:pStyle w:val="21"/>
        <w:spacing w:afterLines="100"/>
        <w:ind w:firstLine="0" w:firstLineChars="0"/>
        <w:rPr>
          <w:rFonts w:ascii="黑体" w:hAnsi="黑体" w:eastAsia="黑体" w:cs="黑体"/>
        </w:rPr>
      </w:pPr>
      <w:r>
        <w:rPr>
          <w:rFonts w:hint="eastAsia" w:ascii="黑体" w:hAnsi="黑体" w:eastAsia="黑体" w:cs="黑体"/>
        </w:rPr>
        <w:t>A.1  地理标志产品 八虎山山</w:t>
      </w:r>
      <w:r>
        <w:rPr>
          <w:rFonts w:hint="eastAsia" w:ascii="黑体" w:hAnsi="黑体" w:eastAsia="黑体" w:cs="黑体"/>
          <w:kern w:val="2"/>
          <w:szCs w:val="21"/>
        </w:rPr>
        <w:t>楂</w:t>
      </w:r>
      <w:r>
        <w:rPr>
          <w:rFonts w:hint="eastAsia" w:ascii="黑体" w:hAnsi="黑体" w:eastAsia="黑体" w:cs="黑体"/>
        </w:rPr>
        <w:t>保护范围</w:t>
      </w:r>
    </w:p>
    <w:p>
      <w:pPr>
        <w:pStyle w:val="21"/>
      </w:pPr>
      <w:r>
        <w:rPr>
          <w:rFonts w:hint="eastAsia"/>
        </w:rPr>
        <w:t>地理标志产品 八虎山山</w:t>
      </w:r>
      <w:r>
        <w:rPr>
          <w:rFonts w:hint="eastAsia" w:ascii="黑体" w:hAnsi="Calibri" w:eastAsia="黑体"/>
          <w:kern w:val="2"/>
          <w:szCs w:val="21"/>
        </w:rPr>
        <w:t>楂</w:t>
      </w:r>
      <w:r>
        <w:rPr>
          <w:rFonts w:hint="eastAsia"/>
        </w:rPr>
        <w:t>保护范围见表A.1。</w:t>
      </w:r>
    </w:p>
    <w:p>
      <w:pPr>
        <w:pStyle w:val="21"/>
        <w:ind w:firstLine="0" w:firstLineChars="0"/>
        <w:jc w:val="center"/>
      </w:pPr>
      <w:r>
        <w:rPr>
          <w:rFonts w:hint="eastAsia" w:ascii="黑体" w:hAnsi="黑体" w:eastAsia="黑体" w:cs="宋体"/>
          <w:color w:val="000000"/>
          <w:szCs w:val="21"/>
        </w:rPr>
        <w:t xml:space="preserve">表A.1  </w:t>
      </w:r>
      <w:r>
        <w:rPr>
          <w:rFonts w:ascii="黑体" w:hAnsi="黑体" w:eastAsia="黑体" w:cs="宋体"/>
          <w:color w:val="000000"/>
          <w:szCs w:val="21"/>
        </w:rPr>
        <w:t xml:space="preserve">地理标志产品 </w:t>
      </w:r>
      <w:r>
        <w:rPr>
          <w:rFonts w:hint="eastAsia" w:ascii="黑体" w:hAnsi="Calibri" w:eastAsia="黑体"/>
          <w:kern w:val="2"/>
          <w:szCs w:val="21"/>
        </w:rPr>
        <w:t>八虎山山楂</w:t>
      </w:r>
      <w:r>
        <w:rPr>
          <w:rFonts w:hint="eastAsia" w:ascii="黑体" w:hAnsi="黑体" w:eastAsia="黑体" w:cs="宋体"/>
          <w:color w:val="000000"/>
          <w:szCs w:val="21"/>
        </w:rPr>
        <w:t>保护范围</w:t>
      </w:r>
    </w:p>
    <w:tbl>
      <w:tblPr>
        <w:tblStyle w:val="36"/>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4440"/>
        <w:gridCol w:w="4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序号</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乡、镇、街道</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1</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秀水河子镇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2</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叶茂台镇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3</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登士堡子镇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4</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包家屯镇</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5</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双台子乡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6</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慈恩寺乡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7</w:t>
            </w:r>
          </w:p>
        </w:tc>
        <w:tc>
          <w:tcPr>
            <w:tcW w:w="4440"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四家子乡</w:t>
            </w:r>
          </w:p>
        </w:tc>
        <w:tc>
          <w:tcPr>
            <w:tcW w:w="4379" w:type="dxa"/>
          </w:tcPr>
          <w:p>
            <w:pPr>
              <w:autoSpaceDE w:val="0"/>
              <w:autoSpaceDN w:val="0"/>
              <w:adjustRightInd w:val="0"/>
              <w:spacing w:line="360" w:lineRule="auto"/>
              <w:jc w:val="center"/>
              <w:rPr>
                <w:rFonts w:ascii="宋体" w:hAnsi="宋体" w:cs="宋体"/>
                <w:color w:val="000000"/>
                <w:szCs w:val="18"/>
              </w:rPr>
            </w:pPr>
            <w:r>
              <w:rPr>
                <w:rFonts w:hint="eastAsia" w:ascii="宋体" w:hAnsi="宋体" w:cs="宋体"/>
                <w:color w:val="000000"/>
                <w:szCs w:val="18"/>
              </w:rPr>
              <w:t>全域</w:t>
            </w:r>
          </w:p>
        </w:tc>
      </w:tr>
    </w:tbl>
    <w:p>
      <w:pPr>
        <w:pStyle w:val="21"/>
        <w:ind w:firstLine="0" w:firstLineChars="0"/>
      </w:pPr>
    </w:p>
    <w:p>
      <w:pPr>
        <w:pStyle w:val="125"/>
        <w:framePr w:w="2118" w:hAnchor="page" w:x="4965" w:y="603"/>
      </w:pPr>
      <w:r>
        <w:t>____________________</w:t>
      </w:r>
    </w:p>
    <w:p>
      <w:pPr>
        <w:spacing w:line="14" w:lineRule="exact"/>
        <w:ind w:left="811" w:hanging="448"/>
        <w:jc w:val="center"/>
        <w:outlineLvl w:val="0"/>
        <w:rPr>
          <w:color w:val="FFFFFF"/>
        </w:rPr>
      </w:pPr>
    </w:p>
    <w:sectPr>
      <w:footerReference r:id="rId8" w:type="default"/>
      <w:footerReference r:id="rId9" w:type="even"/>
      <w:pgSz w:w="11906" w:h="16838"/>
      <w:pgMar w:top="567" w:right="1134" w:bottom="1134" w:left="1418" w:header="1417" w:footer="79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Cambria">
    <w:panose1 w:val="02040503050406030204"/>
    <w:charset w:val="00"/>
    <w:family w:val="moder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ind w:left="8920"/>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9"/>
    </w:pPr>
    <w:r>
      <w:pict>
        <v:shape id="_x0000_s2050" o:spid="_x0000_s2050"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9"/>
                </w:pPr>
                <w:r>
                  <w:fldChar w:fldCharType="begin"/>
                </w:r>
                <w:r>
                  <w:instrText xml:space="preserve"> PAGE  \* MERGEFORMAT </w:instrText>
                </w:r>
                <w:r>
                  <w:fldChar w:fldCharType="separate"/>
                </w:r>
                <w:r>
                  <w:t>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5"/>
      <w:ind w:left="8920"/>
      <w:jc w:val="both"/>
    </w:pPr>
    <w:r>
      <w:pict>
        <v:shape id="_x0000_s2051" o:spid="_x0000_s2051"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5"/>
                </w:pPr>
                <w:r>
                  <w:fldChar w:fldCharType="begin"/>
                </w:r>
                <w:r>
                  <w:instrText xml:space="preserve"> PAGE  \* MERGEFORMAT </w:instrText>
                </w:r>
                <w:r>
                  <w:fldChar w:fldCharType="separate"/>
                </w:r>
                <w:r>
                  <w:t>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jc w:val="right"/>
      <w:rPr>
        <w:rFonts w:ascii="黑体" w:hAnsi="黑体" w:eastAsia="黑体" w:cs="黑体"/>
        <w:sz w:val="21"/>
        <w:szCs w:val="21"/>
      </w:rPr>
    </w:pPr>
    <w:r>
      <w:rPr>
        <w:rFonts w:hint="eastAsia" w:ascii="黑体" w:hAnsi="黑体" w:eastAsia="黑体" w:cs="黑体"/>
        <w:sz w:val="21"/>
        <w:szCs w:val="21"/>
      </w:rPr>
      <w:t>DB2101/T 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6"/>
      <w:jc w:val="both"/>
      <w:rPr>
        <w:rFonts w:ascii="黑体" w:hAnsi="黑体" w:eastAsia="黑体" w:cs="黑体"/>
        <w:sz w:val="21"/>
        <w:szCs w:val="21"/>
      </w:rPr>
    </w:pPr>
    <w:r>
      <w:rPr>
        <w:rFonts w:hint="eastAsia" w:ascii="黑体" w:hAnsi="黑体" w:eastAsia="黑体" w:cs="黑体"/>
        <w:sz w:val="21"/>
        <w:szCs w:val="21"/>
      </w:rPr>
      <w:t>DB2101/T XXXX-2023</w:t>
    </w:r>
  </w:p>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2498754">
    <w:nsid w:val="60B55DC2"/>
    <w:multiLevelType w:val="multilevel"/>
    <w:tmpl w:val="60B55DC2"/>
    <w:lvl w:ilvl="0" w:tentative="1">
      <w:start w:val="1"/>
      <w:numFmt w:val="upperLetter"/>
      <w:pStyle w:val="82"/>
      <w:lvlText w:val="%1"/>
      <w:lvlJc w:val="left"/>
      <w:pPr>
        <w:tabs>
          <w:tab w:val="left" w:pos="0"/>
        </w:tabs>
        <w:ind w:left="0" w:hanging="425"/>
      </w:pPr>
      <w:rPr>
        <w:rFonts w:hint="eastAsia"/>
      </w:rPr>
    </w:lvl>
    <w:lvl w:ilvl="1" w:tentative="1">
      <w:start w:val="1"/>
      <w:numFmt w:val="decimal"/>
      <w:pStyle w:val="83"/>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615790043">
    <w:nsid w:val="24B435DB"/>
    <w:multiLevelType w:val="multilevel"/>
    <w:tmpl w:val="24B435DB"/>
    <w:lvl w:ilvl="0" w:tentative="1">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1">
      <w:start w:val="1"/>
      <w:numFmt w:val="lowerLetter"/>
      <w:lvlText w:val="%2"/>
      <w:lvlJc w:val="left"/>
      <w:pPr>
        <w:tabs>
          <w:tab w:val="left" w:pos="57"/>
        </w:tabs>
        <w:ind w:left="363" w:hanging="363"/>
      </w:pPr>
      <w:rPr>
        <w:rFonts w:hint="eastAsia"/>
      </w:rPr>
    </w:lvl>
    <w:lvl w:ilvl="2" w:tentative="1">
      <w:start w:val="1"/>
      <w:numFmt w:val="lowerRoman"/>
      <w:lvlText w:val="%3."/>
      <w:lvlJc w:val="right"/>
      <w:pPr>
        <w:tabs>
          <w:tab w:val="left" w:pos="57"/>
        </w:tabs>
        <w:ind w:left="363" w:hanging="363"/>
      </w:pPr>
      <w:rPr>
        <w:rFonts w:hint="eastAsia"/>
      </w:rPr>
    </w:lvl>
    <w:lvl w:ilvl="3" w:tentative="1">
      <w:start w:val="1"/>
      <w:numFmt w:val="decimal"/>
      <w:lvlText w:val="%4."/>
      <w:lvlJc w:val="left"/>
      <w:pPr>
        <w:tabs>
          <w:tab w:val="left" w:pos="57"/>
        </w:tabs>
        <w:ind w:left="363" w:hanging="363"/>
      </w:pPr>
      <w:rPr>
        <w:rFonts w:hint="eastAsia"/>
      </w:rPr>
    </w:lvl>
    <w:lvl w:ilvl="4" w:tentative="1">
      <w:start w:val="1"/>
      <w:numFmt w:val="lowerLetter"/>
      <w:lvlText w:val="%5)"/>
      <w:lvlJc w:val="left"/>
      <w:pPr>
        <w:tabs>
          <w:tab w:val="left" w:pos="57"/>
        </w:tabs>
        <w:ind w:left="363" w:hanging="363"/>
      </w:pPr>
      <w:rPr>
        <w:rFonts w:hint="eastAsia"/>
      </w:rPr>
    </w:lvl>
    <w:lvl w:ilvl="5" w:tentative="1">
      <w:start w:val="1"/>
      <w:numFmt w:val="lowerRoman"/>
      <w:lvlText w:val="%6."/>
      <w:lvlJc w:val="right"/>
      <w:pPr>
        <w:tabs>
          <w:tab w:val="left" w:pos="57"/>
        </w:tabs>
        <w:ind w:left="363" w:hanging="363"/>
      </w:pPr>
      <w:rPr>
        <w:rFonts w:hint="eastAsia"/>
      </w:rPr>
    </w:lvl>
    <w:lvl w:ilvl="6" w:tentative="1">
      <w:start w:val="1"/>
      <w:numFmt w:val="decimal"/>
      <w:lvlText w:val="%7."/>
      <w:lvlJc w:val="left"/>
      <w:pPr>
        <w:tabs>
          <w:tab w:val="left" w:pos="57"/>
        </w:tabs>
        <w:ind w:left="363" w:hanging="363"/>
      </w:pPr>
      <w:rPr>
        <w:rFonts w:hint="eastAsia"/>
      </w:rPr>
    </w:lvl>
    <w:lvl w:ilvl="7" w:tentative="1">
      <w:start w:val="1"/>
      <w:numFmt w:val="lowerLetter"/>
      <w:lvlText w:val="%8)"/>
      <w:lvlJc w:val="left"/>
      <w:pPr>
        <w:tabs>
          <w:tab w:val="left" w:pos="57"/>
        </w:tabs>
        <w:ind w:left="363" w:hanging="363"/>
      </w:pPr>
      <w:rPr>
        <w:rFonts w:hint="eastAsia"/>
      </w:rPr>
    </w:lvl>
    <w:lvl w:ilvl="8" w:tentative="1">
      <w:start w:val="1"/>
      <w:numFmt w:val="lowerRoman"/>
      <w:lvlText w:val="%9."/>
      <w:lvlJc w:val="right"/>
      <w:pPr>
        <w:tabs>
          <w:tab w:val="left" w:pos="57"/>
        </w:tabs>
        <w:ind w:left="363" w:hanging="363"/>
      </w:pPr>
      <w:rPr>
        <w:rFonts w:hint="eastAsia"/>
      </w:rPr>
    </w:lvl>
  </w:abstractNum>
  <w:abstractNum w:abstractNumId="1672445631">
    <w:nsid w:val="63AF7EBF"/>
    <w:multiLevelType w:val="multilevel"/>
    <w:tmpl w:val="63AF7EBF"/>
    <w:lvl w:ilvl="0" w:tentative="1">
      <w:start w:val="1"/>
      <w:numFmt w:val="decimal"/>
      <w:pStyle w:val="122"/>
      <w:suff w:val="nothing"/>
      <w:lvlText w:val="表%1　"/>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376740073">
    <w:nsid w:val="520F62E9"/>
    <w:multiLevelType w:val="multilevel"/>
    <w:tmpl w:val="520F62E9"/>
    <w:lvl w:ilvl="0" w:tentative="1">
      <w:start w:val="1"/>
      <w:numFmt w:val="decimal"/>
      <w:pStyle w:val="124"/>
      <w:lvlText w:val="图A.%1"/>
      <w:lvlJc w:val="left"/>
      <w:pPr>
        <w:ind w:left="0" w:firstLine="0"/>
      </w:pPr>
      <w:rPr>
        <w:rFonts w:hint="eastAsia"/>
      </w:rPr>
    </w:lvl>
    <w:lvl w:ilvl="1" w:tentative="1">
      <w:start w:val="1"/>
      <w:numFmt w:val="decimal"/>
      <w:lvlText w:val="%1.%2"/>
      <w:lvlJc w:val="left"/>
      <w:pPr>
        <w:ind w:left="992" w:hanging="567"/>
      </w:pPr>
      <w:rPr>
        <w:rFonts w:hint="eastAsia"/>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790472429">
    <w:nsid w:val="6AB870ED"/>
    <w:multiLevelType w:val="multilevel"/>
    <w:tmpl w:val="6AB870ED"/>
    <w:lvl w:ilvl="0" w:tentative="1">
      <w:start w:val="1"/>
      <w:numFmt w:val="decimal"/>
      <w:pStyle w:val="58"/>
      <w:suff w:val="nothing"/>
      <w:lvlText w:val="示例%1："/>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695235639">
    <w:nsid w:val="29707437"/>
    <w:multiLevelType w:val="multilevel"/>
    <w:tmpl w:val="29707437"/>
    <w:lvl w:ilvl="0" w:tentative="1">
      <w:start w:val="1"/>
      <w:numFmt w:val="none"/>
      <w:pStyle w:val="60"/>
      <w:suff w:val="nothing"/>
      <w:lvlText w:val="%1注："/>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835796429">
    <w:nsid w:val="6D6C07CD"/>
    <w:multiLevelType w:val="multilevel"/>
    <w:tmpl w:val="6D6C07CD"/>
    <w:lvl w:ilvl="0" w:tentative="1">
      <w:start w:val="1"/>
      <w:numFmt w:val="lowerLetter"/>
      <w:pStyle w:val="101"/>
      <w:lvlText w:val="%1)"/>
      <w:lvlJc w:val="left"/>
      <w:pPr>
        <w:tabs>
          <w:tab w:val="left" w:pos="839"/>
        </w:tabs>
        <w:ind w:left="839" w:hanging="419"/>
      </w:pPr>
      <w:rPr>
        <w:rFonts w:hint="eastAsia" w:ascii="宋体" w:eastAsia="宋体"/>
        <w:b w:val="0"/>
        <w:i w:val="0"/>
        <w:sz w:val="21"/>
      </w:rPr>
    </w:lvl>
    <w:lvl w:ilvl="1" w:tentative="1">
      <w:start w:val="1"/>
      <w:numFmt w:val="decimal"/>
      <w:pStyle w:val="91"/>
      <w:lvlText w:val="%2)"/>
      <w:lvlJc w:val="left"/>
      <w:pPr>
        <w:tabs>
          <w:tab w:val="left" w:pos="840"/>
        </w:tabs>
        <w:ind w:left="839" w:hanging="419"/>
      </w:pPr>
      <w:rPr>
        <w:rFonts w:hint="eastAsia" w:ascii="宋体" w:eastAsia="宋体"/>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714043667">
    <w:nsid w:val="2A8F7113"/>
    <w:multiLevelType w:val="multilevel"/>
    <w:tmpl w:val="2A8F7113"/>
    <w:lvl w:ilvl="0" w:tentative="1">
      <w:start w:val="1"/>
      <w:numFmt w:val="upperLetter"/>
      <w:pStyle w:val="94"/>
      <w:suff w:val="space"/>
      <w:lvlText w:val="%1"/>
      <w:lvlJc w:val="left"/>
      <w:pPr>
        <w:ind w:left="623" w:hanging="425"/>
      </w:pPr>
      <w:rPr>
        <w:rFonts w:hint="eastAsia"/>
      </w:rPr>
    </w:lvl>
    <w:lvl w:ilvl="1" w:tentative="1">
      <w:start w:val="1"/>
      <w:numFmt w:val="decimal"/>
      <w:pStyle w:val="95"/>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177547399">
    <w:nsid w:val="0A952887"/>
    <w:multiLevelType w:val="multilevel"/>
    <w:tmpl w:val="0A952887"/>
    <w:lvl w:ilvl="0" w:tentative="1">
      <w:start w:val="1"/>
      <w:numFmt w:val="decimal"/>
      <w:pStyle w:val="61"/>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702707132">
    <w:nsid w:val="657D3FBC"/>
    <w:multiLevelType w:val="multilevel"/>
    <w:tmpl w:val="657D3FBC"/>
    <w:lvl w:ilvl="0" w:tentative="1">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1">
      <w:start w:val="1"/>
      <w:numFmt w:val="decimal"/>
      <w:pStyle w:val="99"/>
      <w:suff w:val="nothing"/>
      <w:lvlText w:val="%1.%2.%3　"/>
      <w:lvlJc w:val="left"/>
      <w:pPr>
        <w:ind w:left="0" w:firstLine="0"/>
      </w:pPr>
      <w:rPr>
        <w:rFonts w:hint="eastAsia" w:ascii="黑体" w:hAnsi="Times New Roman" w:eastAsia="黑体"/>
        <w:b w:val="0"/>
        <w:i w:val="0"/>
        <w:sz w:val="21"/>
      </w:rPr>
    </w:lvl>
    <w:lvl w:ilvl="3" w:tentative="1">
      <w:start w:val="1"/>
      <w:numFmt w:val="decimal"/>
      <w:pStyle w:val="84"/>
      <w:suff w:val="nothing"/>
      <w:lvlText w:val="%1.%2.%3.%4　"/>
      <w:lvlJc w:val="left"/>
      <w:pPr>
        <w:ind w:left="0" w:firstLine="0"/>
      </w:pPr>
      <w:rPr>
        <w:rFonts w:hint="eastAsia" w:ascii="黑体" w:hAnsi="Times New Roman" w:eastAsia="黑体"/>
        <w:b w:val="0"/>
        <w:i w:val="0"/>
        <w:sz w:val="21"/>
      </w:rPr>
    </w:lvl>
    <w:lvl w:ilvl="4" w:tentative="1">
      <w:start w:val="1"/>
      <w:numFmt w:val="decimal"/>
      <w:pStyle w:val="89"/>
      <w:suff w:val="nothing"/>
      <w:lvlText w:val="%1.%2.%3.%4.%5　"/>
      <w:lvlJc w:val="left"/>
      <w:pPr>
        <w:ind w:left="0" w:firstLine="0"/>
      </w:pPr>
      <w:rPr>
        <w:rFonts w:hint="eastAsia" w:ascii="黑体" w:hAnsi="Times New Roman" w:eastAsia="黑体"/>
        <w:b w:val="0"/>
        <w:i w:val="0"/>
        <w:sz w:val="21"/>
      </w:rPr>
    </w:lvl>
    <w:lvl w:ilvl="5" w:tentative="1">
      <w:start w:val="1"/>
      <w:numFmt w:val="decimal"/>
      <w:pStyle w:val="92"/>
      <w:suff w:val="nothing"/>
      <w:lvlText w:val="%1.%2.%3.%4.%5.%6　"/>
      <w:lvlJc w:val="left"/>
      <w:pPr>
        <w:ind w:left="0" w:firstLine="0"/>
      </w:pPr>
      <w:rPr>
        <w:rFonts w:hint="eastAsia" w:ascii="黑体" w:hAnsi="Times New Roman" w:eastAsia="黑体"/>
        <w:b w:val="0"/>
        <w:i w:val="0"/>
        <w:sz w:val="21"/>
      </w:rPr>
    </w:lvl>
    <w:lvl w:ilvl="6" w:tentative="1">
      <w:start w:val="1"/>
      <w:numFmt w:val="decimal"/>
      <w:pStyle w:val="96"/>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533270883">
    <w:nsid w:val="1FC91163"/>
    <w:multiLevelType w:val="multilevel"/>
    <w:tmpl w:val="1FC91163"/>
    <w:lvl w:ilvl="0" w:tentative="1">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38"/>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1">
      <w:start w:val="1"/>
      <w:numFmt w:val="decimal"/>
      <w:pStyle w:val="42"/>
      <w:suff w:val="nothing"/>
      <w:lvlText w:val="%1.%2.%3　"/>
      <w:lvlJc w:val="left"/>
      <w:pPr>
        <w:ind w:left="0" w:firstLine="0"/>
      </w:pPr>
      <w:rPr>
        <w:rFonts w:hint="eastAsia" w:ascii="黑体" w:hAnsi="Times New Roman" w:eastAsia="黑体"/>
        <w:b w:val="0"/>
        <w:i w:val="0"/>
        <w:sz w:val="21"/>
      </w:rPr>
    </w:lvl>
    <w:lvl w:ilvl="3" w:tentative="1">
      <w:start w:val="1"/>
      <w:numFmt w:val="decimal"/>
      <w:pStyle w:val="47"/>
      <w:suff w:val="nothing"/>
      <w:lvlText w:val="%1.%2.%3.%4　"/>
      <w:lvlJc w:val="left"/>
      <w:pPr>
        <w:ind w:left="0" w:firstLine="0"/>
      </w:pPr>
      <w:rPr>
        <w:rFonts w:hint="eastAsia" w:ascii="黑体" w:hAnsi="Times New Roman" w:eastAsia="黑体"/>
        <w:b w:val="0"/>
        <w:i w:val="0"/>
        <w:sz w:val="21"/>
      </w:rPr>
    </w:lvl>
    <w:lvl w:ilvl="4" w:tentative="1">
      <w:start w:val="1"/>
      <w:numFmt w:val="decimal"/>
      <w:pStyle w:val="51"/>
      <w:suff w:val="nothing"/>
      <w:lvlText w:val="%1.%2.%3.%4.%5　"/>
      <w:lvlJc w:val="left"/>
      <w:pPr>
        <w:ind w:left="0" w:firstLine="0"/>
      </w:pPr>
      <w:rPr>
        <w:rFonts w:hint="eastAsia" w:ascii="黑体" w:hAnsi="Times New Roman" w:eastAsia="黑体"/>
        <w:b w:val="0"/>
        <w:i w:val="0"/>
        <w:sz w:val="21"/>
      </w:rPr>
    </w:lvl>
    <w:lvl w:ilvl="5" w:tentative="1">
      <w:start w:val="1"/>
      <w:numFmt w:val="decimal"/>
      <w:pStyle w:val="52"/>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744036291">
    <w:nsid w:val="2C5917C3"/>
    <w:multiLevelType w:val="multilevel"/>
    <w:tmpl w:val="2C5917C3"/>
    <w:lvl w:ilvl="0" w:tentative="1">
      <w:start w:val="1"/>
      <w:numFmt w:val="none"/>
      <w:pStyle w:val="44"/>
      <w:suff w:val="nothing"/>
      <w:lvlText w:val="%1——"/>
      <w:lvlJc w:val="left"/>
      <w:pPr>
        <w:ind w:left="833" w:hanging="408"/>
      </w:pPr>
      <w:rPr>
        <w:rFonts w:hint="eastAsia"/>
      </w:rPr>
    </w:lvl>
    <w:lvl w:ilvl="1" w:tentative="1">
      <w:start w:val="1"/>
      <w:numFmt w:val="bullet"/>
      <w:pStyle w:val="45"/>
      <w:lvlText w:val=""/>
      <w:lvlJc w:val="left"/>
      <w:pPr>
        <w:tabs>
          <w:tab w:val="left" w:pos="760"/>
        </w:tabs>
        <w:ind w:left="1264" w:hanging="413"/>
      </w:pPr>
      <w:rPr>
        <w:rFonts w:hint="default" w:ascii="Symbol" w:hAnsi="Symbol"/>
        <w:color w:val="auto"/>
      </w:rPr>
    </w:lvl>
    <w:lvl w:ilvl="2" w:tentative="1">
      <w:start w:val="1"/>
      <w:numFmt w:val="bullet"/>
      <w:pStyle w:val="56"/>
      <w:lvlText w:val=""/>
      <w:lvlJc w:val="left"/>
      <w:pPr>
        <w:tabs>
          <w:tab w:val="left" w:pos="1678"/>
        </w:tabs>
        <w:ind w:left="1678" w:hanging="414"/>
      </w:pPr>
      <w:rPr>
        <w:rFonts w:hint="default" w:ascii="Symbol" w:hAnsi="Symbol"/>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665158590">
    <w:nsid w:val="63404DBE"/>
    <w:multiLevelType w:val="multilevel"/>
    <w:tmpl w:val="63404DBE"/>
    <w:lvl w:ilvl="0" w:tentative="1">
      <w:start w:val="1"/>
      <w:numFmt w:val="none"/>
      <w:pStyle w:val="48"/>
      <w:suff w:val="nothing"/>
      <w:lvlText w:val="%1示例："/>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260070807">
    <w:nsid w:val="0F805D97"/>
    <w:multiLevelType w:val="multilevel"/>
    <w:tmpl w:val="0F805D97"/>
    <w:lvl w:ilvl="0" w:tentative="1">
      <w:start w:val="1"/>
      <w:numFmt w:val="none"/>
      <w:pStyle w:val="53"/>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030960664">
    <w:nsid w:val="3D733618"/>
    <w:multiLevelType w:val="multilevel"/>
    <w:tmpl w:val="3D733618"/>
    <w:lvl w:ilvl="0" w:tentative="1">
      <w:start w:val="1"/>
      <w:numFmt w:val="decimal"/>
      <w:pStyle w:val="22"/>
      <w:lvlText w:val="%1)"/>
      <w:lvlJc w:val="left"/>
      <w:pPr>
        <w:tabs>
          <w:tab w:val="left" w:pos="0"/>
        </w:tabs>
        <w:ind w:left="720" w:hanging="357"/>
      </w:pPr>
      <w:rPr>
        <w:rFonts w:hint="eastAsia"/>
      </w:rPr>
    </w:lvl>
    <w:lvl w:ilvl="1" w:tentative="1">
      <w:start w:val="1"/>
      <w:numFmt w:val="lowerLetter"/>
      <w:lvlText w:val="%2)"/>
      <w:lvlJc w:val="left"/>
      <w:pPr>
        <w:tabs>
          <w:tab w:val="left" w:pos="504"/>
        </w:tabs>
        <w:ind w:left="544" w:hanging="544"/>
      </w:pPr>
      <w:rPr>
        <w:rFonts w:hint="eastAsia"/>
      </w:rPr>
    </w:lvl>
    <w:lvl w:ilvl="2" w:tentative="1">
      <w:start w:val="1"/>
      <w:numFmt w:val="lowerRoman"/>
      <w:lvlText w:val="%3."/>
      <w:lvlJc w:val="right"/>
      <w:pPr>
        <w:tabs>
          <w:tab w:val="left" w:pos="532"/>
        </w:tabs>
        <w:ind w:left="544" w:hanging="544"/>
      </w:pPr>
      <w:rPr>
        <w:rFonts w:hint="eastAsia"/>
      </w:rPr>
    </w:lvl>
    <w:lvl w:ilvl="3" w:tentative="1">
      <w:start w:val="1"/>
      <w:numFmt w:val="decimal"/>
      <w:lvlText w:val="%4."/>
      <w:lvlJc w:val="left"/>
      <w:pPr>
        <w:tabs>
          <w:tab w:val="left" w:pos="560"/>
        </w:tabs>
        <w:ind w:left="544" w:hanging="544"/>
      </w:pPr>
      <w:rPr>
        <w:rFonts w:hint="eastAsia"/>
      </w:rPr>
    </w:lvl>
    <w:lvl w:ilvl="4" w:tentative="1">
      <w:start w:val="1"/>
      <w:numFmt w:val="lowerLetter"/>
      <w:lvlText w:val="%5)"/>
      <w:lvlJc w:val="left"/>
      <w:pPr>
        <w:tabs>
          <w:tab w:val="left" w:pos="588"/>
        </w:tabs>
        <w:ind w:left="544" w:hanging="544"/>
      </w:pPr>
      <w:rPr>
        <w:rFonts w:hint="eastAsia"/>
      </w:rPr>
    </w:lvl>
    <w:lvl w:ilvl="5" w:tentative="1">
      <w:start w:val="1"/>
      <w:numFmt w:val="lowerRoman"/>
      <w:lvlText w:val="%6."/>
      <w:lvlJc w:val="right"/>
      <w:pPr>
        <w:tabs>
          <w:tab w:val="left" w:pos="616"/>
        </w:tabs>
        <w:ind w:left="544" w:hanging="544"/>
      </w:pPr>
      <w:rPr>
        <w:rFonts w:hint="eastAsia"/>
      </w:rPr>
    </w:lvl>
    <w:lvl w:ilvl="6" w:tentative="1">
      <w:start w:val="1"/>
      <w:numFmt w:val="decimal"/>
      <w:lvlText w:val="%7."/>
      <w:lvlJc w:val="left"/>
      <w:pPr>
        <w:tabs>
          <w:tab w:val="left" w:pos="644"/>
        </w:tabs>
        <w:ind w:left="544" w:hanging="544"/>
      </w:pPr>
      <w:rPr>
        <w:rFonts w:hint="eastAsia"/>
      </w:rPr>
    </w:lvl>
    <w:lvl w:ilvl="7" w:tentative="1">
      <w:start w:val="1"/>
      <w:numFmt w:val="lowerLetter"/>
      <w:lvlText w:val="%8)"/>
      <w:lvlJc w:val="left"/>
      <w:pPr>
        <w:tabs>
          <w:tab w:val="left" w:pos="672"/>
        </w:tabs>
        <w:ind w:left="544" w:hanging="544"/>
      </w:pPr>
      <w:rPr>
        <w:rFonts w:hint="eastAsia"/>
      </w:rPr>
    </w:lvl>
    <w:lvl w:ilvl="8" w:tentative="1">
      <w:start w:val="1"/>
      <w:numFmt w:val="lowerRoman"/>
      <w:lvlText w:val="%9."/>
      <w:lvlJc w:val="right"/>
      <w:pPr>
        <w:tabs>
          <w:tab w:val="left" w:pos="700"/>
        </w:tabs>
        <w:ind w:left="544" w:hanging="544"/>
      </w:pPr>
      <w:rPr>
        <w:rFonts w:hint="eastAsia"/>
      </w:rPr>
    </w:lvl>
  </w:abstractNum>
  <w:abstractNum w:abstractNumId="1153765264">
    <w:nsid w:val="44C50F90"/>
    <w:multiLevelType w:val="multilevel"/>
    <w:tmpl w:val="44C50F90"/>
    <w:lvl w:ilvl="0" w:tentative="1">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1">
      <w:start w:val="1"/>
      <w:numFmt w:val="decimal"/>
      <w:pStyle w:val="50"/>
      <w:lvlText w:val="%2)"/>
      <w:lvlJc w:val="left"/>
      <w:pPr>
        <w:tabs>
          <w:tab w:val="left" w:pos="1260"/>
        </w:tabs>
        <w:ind w:left="1259" w:hanging="419"/>
      </w:pPr>
      <w:rPr>
        <w:rFonts w:hint="eastAsia"/>
      </w:rPr>
    </w:lvl>
    <w:lvl w:ilvl="2" w:tentative="1">
      <w:start w:val="1"/>
      <w:numFmt w:val="decimal"/>
      <w:pStyle w:val="57"/>
      <w:lvlText w:val="(%3)"/>
      <w:lvlJc w:val="left"/>
      <w:pPr>
        <w:tabs>
          <w:tab w:val="left" w:pos="0"/>
        </w:tabs>
        <w:ind w:left="1679" w:hanging="420"/>
      </w:pPr>
      <w:rPr>
        <w:rFonts w:hint="eastAsia" w:ascii="宋体" w:eastAsia="宋体"/>
        <w:b w:val="0"/>
        <w:i w:val="0"/>
        <w:sz w:val="21"/>
        <w:szCs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1583568431">
    <w:nsid w:val="5E63562F"/>
    <w:multiLevelType w:val="multilevel"/>
    <w:tmpl w:val="5E63562F"/>
    <w:lvl w:ilvl="0" w:tentative="1">
      <w:start w:val="1"/>
      <w:numFmt w:val="decimal"/>
      <w:pStyle w:val="54"/>
      <w:suff w:val="nothing"/>
      <w:lvlText w:val="注%1："/>
      <w:lvlJc w:val="left"/>
      <w:pPr>
        <w:ind w:left="0" w:firstLine="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num w:numId="1">
    <w:abstractNumId w:val="1030960664"/>
  </w:num>
  <w:num w:numId="2">
    <w:abstractNumId w:val="533270883"/>
  </w:num>
  <w:num w:numId="3">
    <w:abstractNumId w:val="744036291"/>
  </w:num>
  <w:num w:numId="4">
    <w:abstractNumId w:val="1665158590"/>
  </w:num>
  <w:num w:numId="5">
    <w:abstractNumId w:val="1153765264"/>
  </w:num>
  <w:num w:numId="6">
    <w:abstractNumId w:val="260070807"/>
  </w:num>
  <w:num w:numId="7">
    <w:abstractNumId w:val="1583568431"/>
  </w:num>
  <w:num w:numId="8">
    <w:abstractNumId w:val="1790472429"/>
  </w:num>
  <w:num w:numId="9">
    <w:abstractNumId w:val="695235639"/>
  </w:num>
  <w:num w:numId="10">
    <w:abstractNumId w:val="177547399"/>
  </w:num>
  <w:num w:numId="11">
    <w:abstractNumId w:val="1702707132"/>
  </w:num>
  <w:num w:numId="12">
    <w:abstractNumId w:val="1622498754"/>
  </w:num>
  <w:num w:numId="13">
    <w:abstractNumId w:val="1835796429"/>
  </w:num>
  <w:num w:numId="14">
    <w:abstractNumId w:val="714043667"/>
  </w:num>
  <w:num w:numId="15">
    <w:abstractNumId w:val="615790043"/>
  </w:num>
  <w:num w:numId="16">
    <w:abstractNumId w:val="1672445631"/>
  </w:num>
  <w:num w:numId="17">
    <w:abstractNumId w:val="13767400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jODMzNmI1ZmE1NWQ1YzFlYWMwNzEzZDU2NDQ5NTEifQ=="/>
  </w:docVars>
  <w:rsids>
    <w:rsidRoot w:val="00035925"/>
    <w:rsid w:val="00000244"/>
    <w:rsid w:val="00000BB3"/>
    <w:rsid w:val="0000185F"/>
    <w:rsid w:val="00004B91"/>
    <w:rsid w:val="00004E32"/>
    <w:rsid w:val="0000586F"/>
    <w:rsid w:val="00010E78"/>
    <w:rsid w:val="00013A90"/>
    <w:rsid w:val="00013D86"/>
    <w:rsid w:val="00013E02"/>
    <w:rsid w:val="00015B3C"/>
    <w:rsid w:val="0002143C"/>
    <w:rsid w:val="00021F07"/>
    <w:rsid w:val="00025621"/>
    <w:rsid w:val="00025943"/>
    <w:rsid w:val="00025A65"/>
    <w:rsid w:val="00026C31"/>
    <w:rsid w:val="00027280"/>
    <w:rsid w:val="000320A7"/>
    <w:rsid w:val="000325EA"/>
    <w:rsid w:val="00035925"/>
    <w:rsid w:val="00036C2C"/>
    <w:rsid w:val="00041C86"/>
    <w:rsid w:val="00045A7C"/>
    <w:rsid w:val="00051960"/>
    <w:rsid w:val="00055371"/>
    <w:rsid w:val="00056A24"/>
    <w:rsid w:val="00057CE5"/>
    <w:rsid w:val="000607A3"/>
    <w:rsid w:val="000657F7"/>
    <w:rsid w:val="000670C6"/>
    <w:rsid w:val="00067CDF"/>
    <w:rsid w:val="00074FBE"/>
    <w:rsid w:val="00075A4D"/>
    <w:rsid w:val="0007762A"/>
    <w:rsid w:val="00080990"/>
    <w:rsid w:val="00081F6E"/>
    <w:rsid w:val="00083A09"/>
    <w:rsid w:val="000871A3"/>
    <w:rsid w:val="0009005E"/>
    <w:rsid w:val="000918A9"/>
    <w:rsid w:val="00092001"/>
    <w:rsid w:val="00092618"/>
    <w:rsid w:val="00092857"/>
    <w:rsid w:val="00092BD8"/>
    <w:rsid w:val="000935D5"/>
    <w:rsid w:val="000951E8"/>
    <w:rsid w:val="000964C7"/>
    <w:rsid w:val="000979D9"/>
    <w:rsid w:val="000A20A9"/>
    <w:rsid w:val="000A48B1"/>
    <w:rsid w:val="000B087D"/>
    <w:rsid w:val="000B2F0E"/>
    <w:rsid w:val="000B3143"/>
    <w:rsid w:val="000B405D"/>
    <w:rsid w:val="000C2BE6"/>
    <w:rsid w:val="000C3F78"/>
    <w:rsid w:val="000C6B05"/>
    <w:rsid w:val="000C6DD6"/>
    <w:rsid w:val="000C70D1"/>
    <w:rsid w:val="000C73D4"/>
    <w:rsid w:val="000D3D4C"/>
    <w:rsid w:val="000D4F51"/>
    <w:rsid w:val="000D718B"/>
    <w:rsid w:val="000E0C46"/>
    <w:rsid w:val="000E15EE"/>
    <w:rsid w:val="000E3E33"/>
    <w:rsid w:val="000E5AEB"/>
    <w:rsid w:val="000F030C"/>
    <w:rsid w:val="000F129C"/>
    <w:rsid w:val="000F174F"/>
    <w:rsid w:val="000F2393"/>
    <w:rsid w:val="00104E29"/>
    <w:rsid w:val="001056DE"/>
    <w:rsid w:val="001124C0"/>
    <w:rsid w:val="00113EEB"/>
    <w:rsid w:val="00115FF8"/>
    <w:rsid w:val="00117A25"/>
    <w:rsid w:val="00121293"/>
    <w:rsid w:val="00122640"/>
    <w:rsid w:val="00127BA9"/>
    <w:rsid w:val="0013175F"/>
    <w:rsid w:val="0013364D"/>
    <w:rsid w:val="001343BB"/>
    <w:rsid w:val="0014639E"/>
    <w:rsid w:val="001512B4"/>
    <w:rsid w:val="001522E2"/>
    <w:rsid w:val="00153A26"/>
    <w:rsid w:val="001620A5"/>
    <w:rsid w:val="00164E53"/>
    <w:rsid w:val="00165D35"/>
    <w:rsid w:val="0016699D"/>
    <w:rsid w:val="001670D9"/>
    <w:rsid w:val="00170F36"/>
    <w:rsid w:val="001741BF"/>
    <w:rsid w:val="00175159"/>
    <w:rsid w:val="00175AD7"/>
    <w:rsid w:val="00175DD6"/>
    <w:rsid w:val="00176208"/>
    <w:rsid w:val="0017651B"/>
    <w:rsid w:val="0017780C"/>
    <w:rsid w:val="001813B2"/>
    <w:rsid w:val="0018211B"/>
    <w:rsid w:val="00183FE1"/>
    <w:rsid w:val="001840D3"/>
    <w:rsid w:val="00184782"/>
    <w:rsid w:val="00187A8A"/>
    <w:rsid w:val="001900F8"/>
    <w:rsid w:val="00191258"/>
    <w:rsid w:val="00191A8E"/>
    <w:rsid w:val="00192680"/>
    <w:rsid w:val="00193037"/>
    <w:rsid w:val="00193375"/>
    <w:rsid w:val="00193A2C"/>
    <w:rsid w:val="0019402C"/>
    <w:rsid w:val="001A288E"/>
    <w:rsid w:val="001B36ED"/>
    <w:rsid w:val="001B6DC2"/>
    <w:rsid w:val="001B754B"/>
    <w:rsid w:val="001C149C"/>
    <w:rsid w:val="001C21AC"/>
    <w:rsid w:val="001C2631"/>
    <w:rsid w:val="001C349B"/>
    <w:rsid w:val="001C3689"/>
    <w:rsid w:val="001C47BA"/>
    <w:rsid w:val="001C59EA"/>
    <w:rsid w:val="001D3522"/>
    <w:rsid w:val="001D3556"/>
    <w:rsid w:val="001D406C"/>
    <w:rsid w:val="001D41EE"/>
    <w:rsid w:val="001D4868"/>
    <w:rsid w:val="001D4BEB"/>
    <w:rsid w:val="001D71E6"/>
    <w:rsid w:val="001E0380"/>
    <w:rsid w:val="001E07C4"/>
    <w:rsid w:val="001E0B1B"/>
    <w:rsid w:val="001E13B1"/>
    <w:rsid w:val="001E2153"/>
    <w:rsid w:val="001E520C"/>
    <w:rsid w:val="001F0727"/>
    <w:rsid w:val="001F2E00"/>
    <w:rsid w:val="001F3A19"/>
    <w:rsid w:val="002009E4"/>
    <w:rsid w:val="00201053"/>
    <w:rsid w:val="0020251B"/>
    <w:rsid w:val="002061E2"/>
    <w:rsid w:val="002073D3"/>
    <w:rsid w:val="002073E4"/>
    <w:rsid w:val="00215D48"/>
    <w:rsid w:val="0021624B"/>
    <w:rsid w:val="0022185E"/>
    <w:rsid w:val="00221F06"/>
    <w:rsid w:val="00227FED"/>
    <w:rsid w:val="0023030A"/>
    <w:rsid w:val="00230F08"/>
    <w:rsid w:val="00232239"/>
    <w:rsid w:val="00233C7D"/>
    <w:rsid w:val="00234467"/>
    <w:rsid w:val="00235BE6"/>
    <w:rsid w:val="002363CA"/>
    <w:rsid w:val="00237D8D"/>
    <w:rsid w:val="00241DA2"/>
    <w:rsid w:val="00241EE0"/>
    <w:rsid w:val="00247FEE"/>
    <w:rsid w:val="00250E7D"/>
    <w:rsid w:val="002523DB"/>
    <w:rsid w:val="002527DD"/>
    <w:rsid w:val="00252DAA"/>
    <w:rsid w:val="002565D5"/>
    <w:rsid w:val="002622C0"/>
    <w:rsid w:val="002712D2"/>
    <w:rsid w:val="0027539D"/>
    <w:rsid w:val="002778AE"/>
    <w:rsid w:val="0028269A"/>
    <w:rsid w:val="00283590"/>
    <w:rsid w:val="002855F9"/>
    <w:rsid w:val="00286973"/>
    <w:rsid w:val="00287674"/>
    <w:rsid w:val="00290324"/>
    <w:rsid w:val="00292858"/>
    <w:rsid w:val="002934EF"/>
    <w:rsid w:val="002938A4"/>
    <w:rsid w:val="00294E70"/>
    <w:rsid w:val="002954B8"/>
    <w:rsid w:val="002967B2"/>
    <w:rsid w:val="00297A50"/>
    <w:rsid w:val="002A0D31"/>
    <w:rsid w:val="002A1924"/>
    <w:rsid w:val="002A214B"/>
    <w:rsid w:val="002A3E4F"/>
    <w:rsid w:val="002A4BC2"/>
    <w:rsid w:val="002A7420"/>
    <w:rsid w:val="002A7A7E"/>
    <w:rsid w:val="002B0F12"/>
    <w:rsid w:val="002B1308"/>
    <w:rsid w:val="002B3FC9"/>
    <w:rsid w:val="002B4554"/>
    <w:rsid w:val="002B707C"/>
    <w:rsid w:val="002C3BC5"/>
    <w:rsid w:val="002C72D8"/>
    <w:rsid w:val="002D11FA"/>
    <w:rsid w:val="002D17BC"/>
    <w:rsid w:val="002D19A4"/>
    <w:rsid w:val="002D6352"/>
    <w:rsid w:val="002E0DDF"/>
    <w:rsid w:val="002E19C8"/>
    <w:rsid w:val="002E2906"/>
    <w:rsid w:val="002E49F3"/>
    <w:rsid w:val="002E5635"/>
    <w:rsid w:val="002E64C3"/>
    <w:rsid w:val="002E6A2C"/>
    <w:rsid w:val="002E76CE"/>
    <w:rsid w:val="002F035E"/>
    <w:rsid w:val="002F092B"/>
    <w:rsid w:val="002F0FE8"/>
    <w:rsid w:val="002F1D8C"/>
    <w:rsid w:val="002F21DA"/>
    <w:rsid w:val="002F34B8"/>
    <w:rsid w:val="002F7BD0"/>
    <w:rsid w:val="003012B8"/>
    <w:rsid w:val="00301F39"/>
    <w:rsid w:val="00303D27"/>
    <w:rsid w:val="00305BEE"/>
    <w:rsid w:val="003072BC"/>
    <w:rsid w:val="00313962"/>
    <w:rsid w:val="0031567A"/>
    <w:rsid w:val="00317CDC"/>
    <w:rsid w:val="003234E0"/>
    <w:rsid w:val="00325926"/>
    <w:rsid w:val="00327A8A"/>
    <w:rsid w:val="003339A3"/>
    <w:rsid w:val="00336610"/>
    <w:rsid w:val="00341F5C"/>
    <w:rsid w:val="00343683"/>
    <w:rsid w:val="00343D23"/>
    <w:rsid w:val="00343F73"/>
    <w:rsid w:val="00345060"/>
    <w:rsid w:val="003451FB"/>
    <w:rsid w:val="00346EEE"/>
    <w:rsid w:val="00352629"/>
    <w:rsid w:val="00352F86"/>
    <w:rsid w:val="0035323B"/>
    <w:rsid w:val="00353D19"/>
    <w:rsid w:val="00356773"/>
    <w:rsid w:val="0035785A"/>
    <w:rsid w:val="003609D2"/>
    <w:rsid w:val="00363F22"/>
    <w:rsid w:val="00364940"/>
    <w:rsid w:val="00365ED9"/>
    <w:rsid w:val="00367953"/>
    <w:rsid w:val="00372B68"/>
    <w:rsid w:val="003742A6"/>
    <w:rsid w:val="00374A59"/>
    <w:rsid w:val="00375564"/>
    <w:rsid w:val="00376489"/>
    <w:rsid w:val="00383191"/>
    <w:rsid w:val="00385536"/>
    <w:rsid w:val="00386DED"/>
    <w:rsid w:val="003912E7"/>
    <w:rsid w:val="00391955"/>
    <w:rsid w:val="00393947"/>
    <w:rsid w:val="00395141"/>
    <w:rsid w:val="0039651F"/>
    <w:rsid w:val="003A0E27"/>
    <w:rsid w:val="003A2275"/>
    <w:rsid w:val="003A6A4F"/>
    <w:rsid w:val="003A7088"/>
    <w:rsid w:val="003B00DF"/>
    <w:rsid w:val="003B1275"/>
    <w:rsid w:val="003B1778"/>
    <w:rsid w:val="003B1D56"/>
    <w:rsid w:val="003C11CB"/>
    <w:rsid w:val="003C3017"/>
    <w:rsid w:val="003C3FC6"/>
    <w:rsid w:val="003C6A77"/>
    <w:rsid w:val="003C75F3"/>
    <w:rsid w:val="003C78A3"/>
    <w:rsid w:val="003D0B05"/>
    <w:rsid w:val="003D1AE9"/>
    <w:rsid w:val="003D36AB"/>
    <w:rsid w:val="003D5FCA"/>
    <w:rsid w:val="003E0A11"/>
    <w:rsid w:val="003E1867"/>
    <w:rsid w:val="003E5729"/>
    <w:rsid w:val="003E5ACA"/>
    <w:rsid w:val="003E724E"/>
    <w:rsid w:val="003F1D40"/>
    <w:rsid w:val="003F22BB"/>
    <w:rsid w:val="003F2A5B"/>
    <w:rsid w:val="003F4EE0"/>
    <w:rsid w:val="003F5559"/>
    <w:rsid w:val="003F7EE5"/>
    <w:rsid w:val="00400043"/>
    <w:rsid w:val="00400473"/>
    <w:rsid w:val="00402153"/>
    <w:rsid w:val="00402E26"/>
    <w:rsid w:val="00402FC1"/>
    <w:rsid w:val="00407C6A"/>
    <w:rsid w:val="00416483"/>
    <w:rsid w:val="004200D9"/>
    <w:rsid w:val="00425082"/>
    <w:rsid w:val="00431DEB"/>
    <w:rsid w:val="0044259D"/>
    <w:rsid w:val="004439D9"/>
    <w:rsid w:val="00446B29"/>
    <w:rsid w:val="004524BE"/>
    <w:rsid w:val="00452EB2"/>
    <w:rsid w:val="00453F9A"/>
    <w:rsid w:val="004541A5"/>
    <w:rsid w:val="00454CC3"/>
    <w:rsid w:val="00464903"/>
    <w:rsid w:val="00465645"/>
    <w:rsid w:val="00471E91"/>
    <w:rsid w:val="00474079"/>
    <w:rsid w:val="0047463F"/>
    <w:rsid w:val="00474675"/>
    <w:rsid w:val="0047470C"/>
    <w:rsid w:val="00475592"/>
    <w:rsid w:val="00475E05"/>
    <w:rsid w:val="00482E66"/>
    <w:rsid w:val="0048478E"/>
    <w:rsid w:val="00484C88"/>
    <w:rsid w:val="00486A3C"/>
    <w:rsid w:val="004A203E"/>
    <w:rsid w:val="004A35F9"/>
    <w:rsid w:val="004A4662"/>
    <w:rsid w:val="004A7E02"/>
    <w:rsid w:val="004B0A61"/>
    <w:rsid w:val="004B157A"/>
    <w:rsid w:val="004B24C1"/>
    <w:rsid w:val="004B3092"/>
    <w:rsid w:val="004B49B1"/>
    <w:rsid w:val="004B557B"/>
    <w:rsid w:val="004B557C"/>
    <w:rsid w:val="004C0F48"/>
    <w:rsid w:val="004C292F"/>
    <w:rsid w:val="004C4B62"/>
    <w:rsid w:val="004C657F"/>
    <w:rsid w:val="004C7807"/>
    <w:rsid w:val="004D1B26"/>
    <w:rsid w:val="004D306F"/>
    <w:rsid w:val="004D4B02"/>
    <w:rsid w:val="004D4F76"/>
    <w:rsid w:val="004D56DC"/>
    <w:rsid w:val="004E4B13"/>
    <w:rsid w:val="004E4B8C"/>
    <w:rsid w:val="004E5A47"/>
    <w:rsid w:val="004F425C"/>
    <w:rsid w:val="005036E2"/>
    <w:rsid w:val="00510280"/>
    <w:rsid w:val="005129D0"/>
    <w:rsid w:val="0051300A"/>
    <w:rsid w:val="00513D73"/>
    <w:rsid w:val="00514244"/>
    <w:rsid w:val="005148B3"/>
    <w:rsid w:val="00514A43"/>
    <w:rsid w:val="00515E9C"/>
    <w:rsid w:val="005174E5"/>
    <w:rsid w:val="00520898"/>
    <w:rsid w:val="00520D40"/>
    <w:rsid w:val="00521FB8"/>
    <w:rsid w:val="00522393"/>
    <w:rsid w:val="00522620"/>
    <w:rsid w:val="00525656"/>
    <w:rsid w:val="00525BF3"/>
    <w:rsid w:val="00534C02"/>
    <w:rsid w:val="005358AA"/>
    <w:rsid w:val="0054044C"/>
    <w:rsid w:val="0054264B"/>
    <w:rsid w:val="00543786"/>
    <w:rsid w:val="00545A49"/>
    <w:rsid w:val="005463CC"/>
    <w:rsid w:val="00546D0D"/>
    <w:rsid w:val="00547406"/>
    <w:rsid w:val="0055153A"/>
    <w:rsid w:val="005533D7"/>
    <w:rsid w:val="00554B63"/>
    <w:rsid w:val="0055647E"/>
    <w:rsid w:val="00562CB1"/>
    <w:rsid w:val="00562CF6"/>
    <w:rsid w:val="0056544B"/>
    <w:rsid w:val="00566D75"/>
    <w:rsid w:val="00567177"/>
    <w:rsid w:val="005703DE"/>
    <w:rsid w:val="005710BC"/>
    <w:rsid w:val="00571C1A"/>
    <w:rsid w:val="005755F1"/>
    <w:rsid w:val="00582BBE"/>
    <w:rsid w:val="00583F2B"/>
    <w:rsid w:val="0058464E"/>
    <w:rsid w:val="0058650E"/>
    <w:rsid w:val="00593FA6"/>
    <w:rsid w:val="00596D7A"/>
    <w:rsid w:val="005A01CB"/>
    <w:rsid w:val="005A19A9"/>
    <w:rsid w:val="005A58FF"/>
    <w:rsid w:val="005A5EAF"/>
    <w:rsid w:val="005A6491"/>
    <w:rsid w:val="005A64C0"/>
    <w:rsid w:val="005B1985"/>
    <w:rsid w:val="005B3C11"/>
    <w:rsid w:val="005B53CF"/>
    <w:rsid w:val="005B6C84"/>
    <w:rsid w:val="005C1C28"/>
    <w:rsid w:val="005C26E1"/>
    <w:rsid w:val="005C43D0"/>
    <w:rsid w:val="005C6DB5"/>
    <w:rsid w:val="005D3842"/>
    <w:rsid w:val="005D4185"/>
    <w:rsid w:val="005D7B92"/>
    <w:rsid w:val="005E11FE"/>
    <w:rsid w:val="005E19E7"/>
    <w:rsid w:val="005E2392"/>
    <w:rsid w:val="005F750A"/>
    <w:rsid w:val="00601622"/>
    <w:rsid w:val="0060789B"/>
    <w:rsid w:val="0061037E"/>
    <w:rsid w:val="00611459"/>
    <w:rsid w:val="00613FAA"/>
    <w:rsid w:val="00616C36"/>
    <w:rsid w:val="006170CD"/>
    <w:rsid w:val="0061716C"/>
    <w:rsid w:val="006171AF"/>
    <w:rsid w:val="00617868"/>
    <w:rsid w:val="006243A1"/>
    <w:rsid w:val="00626005"/>
    <w:rsid w:val="00632E56"/>
    <w:rsid w:val="0063375E"/>
    <w:rsid w:val="00635CBA"/>
    <w:rsid w:val="00636EFC"/>
    <w:rsid w:val="00641135"/>
    <w:rsid w:val="00642193"/>
    <w:rsid w:val="006424BD"/>
    <w:rsid w:val="0064338B"/>
    <w:rsid w:val="006435C6"/>
    <w:rsid w:val="00645E93"/>
    <w:rsid w:val="00646542"/>
    <w:rsid w:val="006504F4"/>
    <w:rsid w:val="00652F8C"/>
    <w:rsid w:val="0065366F"/>
    <w:rsid w:val="006536ED"/>
    <w:rsid w:val="00654BC9"/>
    <w:rsid w:val="006552FD"/>
    <w:rsid w:val="00655BEE"/>
    <w:rsid w:val="006563A1"/>
    <w:rsid w:val="00656F0B"/>
    <w:rsid w:val="006577C6"/>
    <w:rsid w:val="00661AC3"/>
    <w:rsid w:val="00663733"/>
    <w:rsid w:val="00663AF3"/>
    <w:rsid w:val="00666887"/>
    <w:rsid w:val="00666B6C"/>
    <w:rsid w:val="006724C8"/>
    <w:rsid w:val="00677476"/>
    <w:rsid w:val="00677648"/>
    <w:rsid w:val="00677B54"/>
    <w:rsid w:val="00677EF9"/>
    <w:rsid w:val="00681123"/>
    <w:rsid w:val="00682682"/>
    <w:rsid w:val="00682702"/>
    <w:rsid w:val="00692368"/>
    <w:rsid w:val="006944B1"/>
    <w:rsid w:val="00695192"/>
    <w:rsid w:val="0069519A"/>
    <w:rsid w:val="006A0511"/>
    <w:rsid w:val="006A126E"/>
    <w:rsid w:val="006A2EBC"/>
    <w:rsid w:val="006A3F36"/>
    <w:rsid w:val="006A5EA0"/>
    <w:rsid w:val="006A783B"/>
    <w:rsid w:val="006A7B33"/>
    <w:rsid w:val="006B24FF"/>
    <w:rsid w:val="006B497F"/>
    <w:rsid w:val="006B4E13"/>
    <w:rsid w:val="006B5215"/>
    <w:rsid w:val="006B75DD"/>
    <w:rsid w:val="006C047C"/>
    <w:rsid w:val="006C1A15"/>
    <w:rsid w:val="006C2670"/>
    <w:rsid w:val="006C3D8B"/>
    <w:rsid w:val="006C67E0"/>
    <w:rsid w:val="006C7ABA"/>
    <w:rsid w:val="006D0A13"/>
    <w:rsid w:val="006D0D60"/>
    <w:rsid w:val="006D1122"/>
    <w:rsid w:val="006D317E"/>
    <w:rsid w:val="006D3B1E"/>
    <w:rsid w:val="006D3C00"/>
    <w:rsid w:val="006D631A"/>
    <w:rsid w:val="006E06AD"/>
    <w:rsid w:val="006E3675"/>
    <w:rsid w:val="006E36DA"/>
    <w:rsid w:val="006E4A7F"/>
    <w:rsid w:val="006F0967"/>
    <w:rsid w:val="006F13AA"/>
    <w:rsid w:val="006F2274"/>
    <w:rsid w:val="006F64A0"/>
    <w:rsid w:val="0070038F"/>
    <w:rsid w:val="007027B1"/>
    <w:rsid w:val="0070286C"/>
    <w:rsid w:val="00704DF6"/>
    <w:rsid w:val="0070641D"/>
    <w:rsid w:val="0070651C"/>
    <w:rsid w:val="007104AA"/>
    <w:rsid w:val="007114E4"/>
    <w:rsid w:val="007132A3"/>
    <w:rsid w:val="00715DA0"/>
    <w:rsid w:val="00716421"/>
    <w:rsid w:val="00721419"/>
    <w:rsid w:val="00724EFB"/>
    <w:rsid w:val="00726575"/>
    <w:rsid w:val="00730310"/>
    <w:rsid w:val="00740A49"/>
    <w:rsid w:val="007419C3"/>
    <w:rsid w:val="00746559"/>
    <w:rsid w:val="007467A7"/>
    <w:rsid w:val="007469DD"/>
    <w:rsid w:val="0074741B"/>
    <w:rsid w:val="0074759E"/>
    <w:rsid w:val="007478EA"/>
    <w:rsid w:val="007507BD"/>
    <w:rsid w:val="0075415C"/>
    <w:rsid w:val="00755B18"/>
    <w:rsid w:val="00757097"/>
    <w:rsid w:val="007606CB"/>
    <w:rsid w:val="00761E8B"/>
    <w:rsid w:val="00763502"/>
    <w:rsid w:val="00765AD4"/>
    <w:rsid w:val="00767776"/>
    <w:rsid w:val="00770E9F"/>
    <w:rsid w:val="00772A51"/>
    <w:rsid w:val="0077719B"/>
    <w:rsid w:val="00780220"/>
    <w:rsid w:val="00780DE2"/>
    <w:rsid w:val="00786000"/>
    <w:rsid w:val="007913AB"/>
    <w:rsid w:val="007914F7"/>
    <w:rsid w:val="0079335C"/>
    <w:rsid w:val="00795C73"/>
    <w:rsid w:val="007A3069"/>
    <w:rsid w:val="007A4809"/>
    <w:rsid w:val="007A4AA1"/>
    <w:rsid w:val="007B1625"/>
    <w:rsid w:val="007B371B"/>
    <w:rsid w:val="007B706E"/>
    <w:rsid w:val="007B71EB"/>
    <w:rsid w:val="007C0748"/>
    <w:rsid w:val="007C2344"/>
    <w:rsid w:val="007C6205"/>
    <w:rsid w:val="007C686A"/>
    <w:rsid w:val="007C728E"/>
    <w:rsid w:val="007D0BE0"/>
    <w:rsid w:val="007D1EB0"/>
    <w:rsid w:val="007D204F"/>
    <w:rsid w:val="007D2C53"/>
    <w:rsid w:val="007D3D60"/>
    <w:rsid w:val="007E1980"/>
    <w:rsid w:val="007E4B76"/>
    <w:rsid w:val="007E4ED6"/>
    <w:rsid w:val="007E5043"/>
    <w:rsid w:val="007E5EA8"/>
    <w:rsid w:val="007F0CF1"/>
    <w:rsid w:val="007F12A5"/>
    <w:rsid w:val="007F2D74"/>
    <w:rsid w:val="007F3FB7"/>
    <w:rsid w:val="007F4CF1"/>
    <w:rsid w:val="007F7052"/>
    <w:rsid w:val="007F758D"/>
    <w:rsid w:val="007F7D52"/>
    <w:rsid w:val="00803A1D"/>
    <w:rsid w:val="0080484A"/>
    <w:rsid w:val="00804BDB"/>
    <w:rsid w:val="00805589"/>
    <w:rsid w:val="008057A5"/>
    <w:rsid w:val="00805E2F"/>
    <w:rsid w:val="0080654C"/>
    <w:rsid w:val="008071C6"/>
    <w:rsid w:val="00817A00"/>
    <w:rsid w:val="00820B95"/>
    <w:rsid w:val="00823E73"/>
    <w:rsid w:val="00825891"/>
    <w:rsid w:val="0082601B"/>
    <w:rsid w:val="00831631"/>
    <w:rsid w:val="0083228D"/>
    <w:rsid w:val="00833D07"/>
    <w:rsid w:val="00833E4F"/>
    <w:rsid w:val="00835DB3"/>
    <w:rsid w:val="0083617B"/>
    <w:rsid w:val="00836342"/>
    <w:rsid w:val="00836A2D"/>
    <w:rsid w:val="008371BD"/>
    <w:rsid w:val="00840EBF"/>
    <w:rsid w:val="00842363"/>
    <w:rsid w:val="008504A8"/>
    <w:rsid w:val="00851B58"/>
    <w:rsid w:val="0085282E"/>
    <w:rsid w:val="00856ABA"/>
    <w:rsid w:val="00862BAC"/>
    <w:rsid w:val="00867F65"/>
    <w:rsid w:val="008714CD"/>
    <w:rsid w:val="0087198C"/>
    <w:rsid w:val="00872C1F"/>
    <w:rsid w:val="00873B42"/>
    <w:rsid w:val="00877CB0"/>
    <w:rsid w:val="008805AC"/>
    <w:rsid w:val="00880D1A"/>
    <w:rsid w:val="00882FD3"/>
    <w:rsid w:val="00884468"/>
    <w:rsid w:val="008856D8"/>
    <w:rsid w:val="00886630"/>
    <w:rsid w:val="00890752"/>
    <w:rsid w:val="00890C4A"/>
    <w:rsid w:val="00891780"/>
    <w:rsid w:val="00892E82"/>
    <w:rsid w:val="0089308C"/>
    <w:rsid w:val="00893277"/>
    <w:rsid w:val="00895FA9"/>
    <w:rsid w:val="008969ED"/>
    <w:rsid w:val="008A1035"/>
    <w:rsid w:val="008A5596"/>
    <w:rsid w:val="008A6B4D"/>
    <w:rsid w:val="008A6E08"/>
    <w:rsid w:val="008C0BE9"/>
    <w:rsid w:val="008C1B58"/>
    <w:rsid w:val="008C39AE"/>
    <w:rsid w:val="008C40DF"/>
    <w:rsid w:val="008C590D"/>
    <w:rsid w:val="008C5FAF"/>
    <w:rsid w:val="008D0667"/>
    <w:rsid w:val="008D29AA"/>
    <w:rsid w:val="008D447E"/>
    <w:rsid w:val="008D7566"/>
    <w:rsid w:val="008E031B"/>
    <w:rsid w:val="008E0560"/>
    <w:rsid w:val="008E2D8C"/>
    <w:rsid w:val="008E4B93"/>
    <w:rsid w:val="008E7029"/>
    <w:rsid w:val="008E7EF6"/>
    <w:rsid w:val="008F19B0"/>
    <w:rsid w:val="008F1F98"/>
    <w:rsid w:val="008F2340"/>
    <w:rsid w:val="008F2790"/>
    <w:rsid w:val="008F308D"/>
    <w:rsid w:val="008F6758"/>
    <w:rsid w:val="009004FE"/>
    <w:rsid w:val="009040DD"/>
    <w:rsid w:val="00905B47"/>
    <w:rsid w:val="00906100"/>
    <w:rsid w:val="0090690F"/>
    <w:rsid w:val="00906C6F"/>
    <w:rsid w:val="00911391"/>
    <w:rsid w:val="0091331C"/>
    <w:rsid w:val="009137BD"/>
    <w:rsid w:val="0091503D"/>
    <w:rsid w:val="009279DE"/>
    <w:rsid w:val="00927AB9"/>
    <w:rsid w:val="00927B37"/>
    <w:rsid w:val="00930116"/>
    <w:rsid w:val="00930625"/>
    <w:rsid w:val="00934114"/>
    <w:rsid w:val="00935B61"/>
    <w:rsid w:val="00935EB9"/>
    <w:rsid w:val="00941082"/>
    <w:rsid w:val="0094212C"/>
    <w:rsid w:val="00944853"/>
    <w:rsid w:val="0094609D"/>
    <w:rsid w:val="0095378C"/>
    <w:rsid w:val="00954689"/>
    <w:rsid w:val="0095472A"/>
    <w:rsid w:val="00957182"/>
    <w:rsid w:val="00960640"/>
    <w:rsid w:val="0096085A"/>
    <w:rsid w:val="009617C9"/>
    <w:rsid w:val="00961C93"/>
    <w:rsid w:val="00962B4E"/>
    <w:rsid w:val="00962B76"/>
    <w:rsid w:val="00963AAD"/>
    <w:rsid w:val="0096486F"/>
    <w:rsid w:val="00965324"/>
    <w:rsid w:val="009655EE"/>
    <w:rsid w:val="0097091E"/>
    <w:rsid w:val="009760D3"/>
    <w:rsid w:val="00977132"/>
    <w:rsid w:val="00981A4B"/>
    <w:rsid w:val="00982250"/>
    <w:rsid w:val="00982501"/>
    <w:rsid w:val="00983C61"/>
    <w:rsid w:val="00983D33"/>
    <w:rsid w:val="00984358"/>
    <w:rsid w:val="00986611"/>
    <w:rsid w:val="009867DC"/>
    <w:rsid w:val="00986A38"/>
    <w:rsid w:val="009877D3"/>
    <w:rsid w:val="00994E8F"/>
    <w:rsid w:val="009951DC"/>
    <w:rsid w:val="009959BB"/>
    <w:rsid w:val="00997158"/>
    <w:rsid w:val="009A0827"/>
    <w:rsid w:val="009A3A7C"/>
    <w:rsid w:val="009A5D33"/>
    <w:rsid w:val="009A7D84"/>
    <w:rsid w:val="009B2323"/>
    <w:rsid w:val="009B2ADB"/>
    <w:rsid w:val="009B4577"/>
    <w:rsid w:val="009B603A"/>
    <w:rsid w:val="009C2D0E"/>
    <w:rsid w:val="009C3DAC"/>
    <w:rsid w:val="009C42E0"/>
    <w:rsid w:val="009C4A98"/>
    <w:rsid w:val="009C6227"/>
    <w:rsid w:val="009D11D3"/>
    <w:rsid w:val="009D3230"/>
    <w:rsid w:val="009D5362"/>
    <w:rsid w:val="009D6318"/>
    <w:rsid w:val="009E1415"/>
    <w:rsid w:val="009E6116"/>
    <w:rsid w:val="009E7E25"/>
    <w:rsid w:val="009F3DA0"/>
    <w:rsid w:val="00A012F2"/>
    <w:rsid w:val="00A02E43"/>
    <w:rsid w:val="00A02EB6"/>
    <w:rsid w:val="00A05368"/>
    <w:rsid w:val="00A0591F"/>
    <w:rsid w:val="00A0644A"/>
    <w:rsid w:val="00A065F9"/>
    <w:rsid w:val="00A07011"/>
    <w:rsid w:val="00A07F34"/>
    <w:rsid w:val="00A21201"/>
    <w:rsid w:val="00A22154"/>
    <w:rsid w:val="00A2373F"/>
    <w:rsid w:val="00A23944"/>
    <w:rsid w:val="00A23BD6"/>
    <w:rsid w:val="00A24058"/>
    <w:rsid w:val="00A25C38"/>
    <w:rsid w:val="00A35824"/>
    <w:rsid w:val="00A36BBE"/>
    <w:rsid w:val="00A37C20"/>
    <w:rsid w:val="00A40805"/>
    <w:rsid w:val="00A40D9E"/>
    <w:rsid w:val="00A41DF7"/>
    <w:rsid w:val="00A420B1"/>
    <w:rsid w:val="00A42ECA"/>
    <w:rsid w:val="00A4307A"/>
    <w:rsid w:val="00A46DEF"/>
    <w:rsid w:val="00A47EBB"/>
    <w:rsid w:val="00A51CDD"/>
    <w:rsid w:val="00A54A81"/>
    <w:rsid w:val="00A55D6B"/>
    <w:rsid w:val="00A563F8"/>
    <w:rsid w:val="00A56BBA"/>
    <w:rsid w:val="00A5739E"/>
    <w:rsid w:val="00A63DA7"/>
    <w:rsid w:val="00A6730D"/>
    <w:rsid w:val="00A71625"/>
    <w:rsid w:val="00A71B9B"/>
    <w:rsid w:val="00A744DE"/>
    <w:rsid w:val="00A751C7"/>
    <w:rsid w:val="00A76682"/>
    <w:rsid w:val="00A76C00"/>
    <w:rsid w:val="00A80008"/>
    <w:rsid w:val="00A83518"/>
    <w:rsid w:val="00A84CE5"/>
    <w:rsid w:val="00A84E5F"/>
    <w:rsid w:val="00A87844"/>
    <w:rsid w:val="00A90D64"/>
    <w:rsid w:val="00A9227B"/>
    <w:rsid w:val="00A97A55"/>
    <w:rsid w:val="00AA038C"/>
    <w:rsid w:val="00AA0565"/>
    <w:rsid w:val="00AA76E0"/>
    <w:rsid w:val="00AA7A09"/>
    <w:rsid w:val="00AB3301"/>
    <w:rsid w:val="00AB33BF"/>
    <w:rsid w:val="00AB3743"/>
    <w:rsid w:val="00AB3B50"/>
    <w:rsid w:val="00AB55CC"/>
    <w:rsid w:val="00AB7112"/>
    <w:rsid w:val="00AC05B1"/>
    <w:rsid w:val="00AC450C"/>
    <w:rsid w:val="00AC7B79"/>
    <w:rsid w:val="00AD340B"/>
    <w:rsid w:val="00AD356C"/>
    <w:rsid w:val="00AE274B"/>
    <w:rsid w:val="00AE2914"/>
    <w:rsid w:val="00AE6D15"/>
    <w:rsid w:val="00AE7023"/>
    <w:rsid w:val="00AE78AA"/>
    <w:rsid w:val="00AF0EF3"/>
    <w:rsid w:val="00AF1F49"/>
    <w:rsid w:val="00AF2D81"/>
    <w:rsid w:val="00AF2E59"/>
    <w:rsid w:val="00B04182"/>
    <w:rsid w:val="00B05ECF"/>
    <w:rsid w:val="00B07AE3"/>
    <w:rsid w:val="00B11430"/>
    <w:rsid w:val="00B12A5D"/>
    <w:rsid w:val="00B16A2D"/>
    <w:rsid w:val="00B17DD1"/>
    <w:rsid w:val="00B242F4"/>
    <w:rsid w:val="00B2477A"/>
    <w:rsid w:val="00B24D1C"/>
    <w:rsid w:val="00B30072"/>
    <w:rsid w:val="00B30481"/>
    <w:rsid w:val="00B3312F"/>
    <w:rsid w:val="00B33A79"/>
    <w:rsid w:val="00B353EB"/>
    <w:rsid w:val="00B4016F"/>
    <w:rsid w:val="00B407AC"/>
    <w:rsid w:val="00B41824"/>
    <w:rsid w:val="00B439C4"/>
    <w:rsid w:val="00B4535E"/>
    <w:rsid w:val="00B52A8C"/>
    <w:rsid w:val="00B54707"/>
    <w:rsid w:val="00B558B3"/>
    <w:rsid w:val="00B56155"/>
    <w:rsid w:val="00B62F11"/>
    <w:rsid w:val="00B63042"/>
    <w:rsid w:val="00B636A8"/>
    <w:rsid w:val="00B665C6"/>
    <w:rsid w:val="00B72AD8"/>
    <w:rsid w:val="00B74441"/>
    <w:rsid w:val="00B758A5"/>
    <w:rsid w:val="00B77F16"/>
    <w:rsid w:val="00B803BD"/>
    <w:rsid w:val="00B805AF"/>
    <w:rsid w:val="00B81514"/>
    <w:rsid w:val="00B82BD5"/>
    <w:rsid w:val="00B869EC"/>
    <w:rsid w:val="00B87070"/>
    <w:rsid w:val="00B92383"/>
    <w:rsid w:val="00B9397A"/>
    <w:rsid w:val="00B94C49"/>
    <w:rsid w:val="00B9633D"/>
    <w:rsid w:val="00B967D5"/>
    <w:rsid w:val="00BA2C02"/>
    <w:rsid w:val="00BA2EBE"/>
    <w:rsid w:val="00BA6FA0"/>
    <w:rsid w:val="00BB0F28"/>
    <w:rsid w:val="00BB458A"/>
    <w:rsid w:val="00BB693F"/>
    <w:rsid w:val="00BB6C11"/>
    <w:rsid w:val="00BC570B"/>
    <w:rsid w:val="00BC5953"/>
    <w:rsid w:val="00BD00D3"/>
    <w:rsid w:val="00BD1659"/>
    <w:rsid w:val="00BD3AA9"/>
    <w:rsid w:val="00BD4A18"/>
    <w:rsid w:val="00BD6DB2"/>
    <w:rsid w:val="00BD73A1"/>
    <w:rsid w:val="00BE0EA6"/>
    <w:rsid w:val="00BE11CF"/>
    <w:rsid w:val="00BE21AB"/>
    <w:rsid w:val="00BE55CB"/>
    <w:rsid w:val="00BE5713"/>
    <w:rsid w:val="00BE7067"/>
    <w:rsid w:val="00BF3BB2"/>
    <w:rsid w:val="00BF617A"/>
    <w:rsid w:val="00BF7E90"/>
    <w:rsid w:val="00BF7FC6"/>
    <w:rsid w:val="00C0379D"/>
    <w:rsid w:val="00C03931"/>
    <w:rsid w:val="00C03D5B"/>
    <w:rsid w:val="00C0409F"/>
    <w:rsid w:val="00C05FBF"/>
    <w:rsid w:val="00C05FE3"/>
    <w:rsid w:val="00C0740C"/>
    <w:rsid w:val="00C11DA9"/>
    <w:rsid w:val="00C2136D"/>
    <w:rsid w:val="00C214EE"/>
    <w:rsid w:val="00C22563"/>
    <w:rsid w:val="00C2314B"/>
    <w:rsid w:val="00C244A0"/>
    <w:rsid w:val="00C24971"/>
    <w:rsid w:val="00C25355"/>
    <w:rsid w:val="00C26BE5"/>
    <w:rsid w:val="00C26E4D"/>
    <w:rsid w:val="00C27909"/>
    <w:rsid w:val="00C27B03"/>
    <w:rsid w:val="00C314E1"/>
    <w:rsid w:val="00C328F8"/>
    <w:rsid w:val="00C34397"/>
    <w:rsid w:val="00C40503"/>
    <w:rsid w:val="00C4095D"/>
    <w:rsid w:val="00C41593"/>
    <w:rsid w:val="00C4539E"/>
    <w:rsid w:val="00C52080"/>
    <w:rsid w:val="00C525AB"/>
    <w:rsid w:val="00C574B6"/>
    <w:rsid w:val="00C57A9C"/>
    <w:rsid w:val="00C601D2"/>
    <w:rsid w:val="00C65BCC"/>
    <w:rsid w:val="00C66970"/>
    <w:rsid w:val="00C67D3F"/>
    <w:rsid w:val="00C71F4D"/>
    <w:rsid w:val="00C8476D"/>
    <w:rsid w:val="00C8691C"/>
    <w:rsid w:val="00C86CB4"/>
    <w:rsid w:val="00C91503"/>
    <w:rsid w:val="00C96295"/>
    <w:rsid w:val="00C96364"/>
    <w:rsid w:val="00C9720E"/>
    <w:rsid w:val="00CA03DF"/>
    <w:rsid w:val="00CA168A"/>
    <w:rsid w:val="00CA2097"/>
    <w:rsid w:val="00CA357E"/>
    <w:rsid w:val="00CA3FC8"/>
    <w:rsid w:val="00CA44F9"/>
    <w:rsid w:val="00CA4A69"/>
    <w:rsid w:val="00CB036C"/>
    <w:rsid w:val="00CB1988"/>
    <w:rsid w:val="00CB722E"/>
    <w:rsid w:val="00CC0355"/>
    <w:rsid w:val="00CC3E0C"/>
    <w:rsid w:val="00CC58D3"/>
    <w:rsid w:val="00CC671A"/>
    <w:rsid w:val="00CC784D"/>
    <w:rsid w:val="00CD6D50"/>
    <w:rsid w:val="00CE6C13"/>
    <w:rsid w:val="00CE74E0"/>
    <w:rsid w:val="00CF1E15"/>
    <w:rsid w:val="00CF3F59"/>
    <w:rsid w:val="00D00A8D"/>
    <w:rsid w:val="00D03268"/>
    <w:rsid w:val="00D0337B"/>
    <w:rsid w:val="00D06C60"/>
    <w:rsid w:val="00D07777"/>
    <w:rsid w:val="00D079B2"/>
    <w:rsid w:val="00D114E9"/>
    <w:rsid w:val="00D11E83"/>
    <w:rsid w:val="00D16660"/>
    <w:rsid w:val="00D17CD8"/>
    <w:rsid w:val="00D2527C"/>
    <w:rsid w:val="00D276E4"/>
    <w:rsid w:val="00D30361"/>
    <w:rsid w:val="00D30867"/>
    <w:rsid w:val="00D313B3"/>
    <w:rsid w:val="00D32B4C"/>
    <w:rsid w:val="00D35B8E"/>
    <w:rsid w:val="00D40F07"/>
    <w:rsid w:val="00D410CA"/>
    <w:rsid w:val="00D429C6"/>
    <w:rsid w:val="00D47748"/>
    <w:rsid w:val="00D5178F"/>
    <w:rsid w:val="00D518DF"/>
    <w:rsid w:val="00D545C8"/>
    <w:rsid w:val="00D54CC3"/>
    <w:rsid w:val="00D5660A"/>
    <w:rsid w:val="00D6041A"/>
    <w:rsid w:val="00D61258"/>
    <w:rsid w:val="00D61CD2"/>
    <w:rsid w:val="00D633EB"/>
    <w:rsid w:val="00D736AC"/>
    <w:rsid w:val="00D747AA"/>
    <w:rsid w:val="00D75A7E"/>
    <w:rsid w:val="00D82FF7"/>
    <w:rsid w:val="00D84271"/>
    <w:rsid w:val="00D847FE"/>
    <w:rsid w:val="00D84DD7"/>
    <w:rsid w:val="00D86B9C"/>
    <w:rsid w:val="00D900CD"/>
    <w:rsid w:val="00D90A39"/>
    <w:rsid w:val="00D9151D"/>
    <w:rsid w:val="00D964EA"/>
    <w:rsid w:val="00D966D0"/>
    <w:rsid w:val="00DA0C59"/>
    <w:rsid w:val="00DA3991"/>
    <w:rsid w:val="00DA72A1"/>
    <w:rsid w:val="00DA7F95"/>
    <w:rsid w:val="00DB01F1"/>
    <w:rsid w:val="00DB3222"/>
    <w:rsid w:val="00DB6124"/>
    <w:rsid w:val="00DB7E6C"/>
    <w:rsid w:val="00DC0C0A"/>
    <w:rsid w:val="00DC3203"/>
    <w:rsid w:val="00DC4F68"/>
    <w:rsid w:val="00DC5C93"/>
    <w:rsid w:val="00DC64B0"/>
    <w:rsid w:val="00DC6B1E"/>
    <w:rsid w:val="00DD0966"/>
    <w:rsid w:val="00DD252A"/>
    <w:rsid w:val="00DD5949"/>
    <w:rsid w:val="00DD5A29"/>
    <w:rsid w:val="00DD5D9D"/>
    <w:rsid w:val="00DD5FEA"/>
    <w:rsid w:val="00DE03F7"/>
    <w:rsid w:val="00DE35CB"/>
    <w:rsid w:val="00DE6D56"/>
    <w:rsid w:val="00DE7047"/>
    <w:rsid w:val="00DF0EF0"/>
    <w:rsid w:val="00DF159D"/>
    <w:rsid w:val="00DF21E9"/>
    <w:rsid w:val="00DF22C7"/>
    <w:rsid w:val="00DF507A"/>
    <w:rsid w:val="00DF5588"/>
    <w:rsid w:val="00DF5CC9"/>
    <w:rsid w:val="00DF5CE3"/>
    <w:rsid w:val="00E005D3"/>
    <w:rsid w:val="00E00F14"/>
    <w:rsid w:val="00E01CB8"/>
    <w:rsid w:val="00E02E28"/>
    <w:rsid w:val="00E06386"/>
    <w:rsid w:val="00E074E6"/>
    <w:rsid w:val="00E075C5"/>
    <w:rsid w:val="00E1051A"/>
    <w:rsid w:val="00E111F3"/>
    <w:rsid w:val="00E11668"/>
    <w:rsid w:val="00E118E7"/>
    <w:rsid w:val="00E122B7"/>
    <w:rsid w:val="00E179C5"/>
    <w:rsid w:val="00E206B0"/>
    <w:rsid w:val="00E20EEE"/>
    <w:rsid w:val="00E21B55"/>
    <w:rsid w:val="00E221D3"/>
    <w:rsid w:val="00E24EB4"/>
    <w:rsid w:val="00E30635"/>
    <w:rsid w:val="00E320ED"/>
    <w:rsid w:val="00E33AFB"/>
    <w:rsid w:val="00E34218"/>
    <w:rsid w:val="00E453CD"/>
    <w:rsid w:val="00E4555B"/>
    <w:rsid w:val="00E46282"/>
    <w:rsid w:val="00E47A73"/>
    <w:rsid w:val="00E47EB8"/>
    <w:rsid w:val="00E5216E"/>
    <w:rsid w:val="00E5529C"/>
    <w:rsid w:val="00E55ADE"/>
    <w:rsid w:val="00E562B6"/>
    <w:rsid w:val="00E5769E"/>
    <w:rsid w:val="00E57DDB"/>
    <w:rsid w:val="00E657C6"/>
    <w:rsid w:val="00E6775E"/>
    <w:rsid w:val="00E75D40"/>
    <w:rsid w:val="00E81965"/>
    <w:rsid w:val="00E81A88"/>
    <w:rsid w:val="00E82344"/>
    <w:rsid w:val="00E8411A"/>
    <w:rsid w:val="00E84868"/>
    <w:rsid w:val="00E84C82"/>
    <w:rsid w:val="00E84D64"/>
    <w:rsid w:val="00E85FE8"/>
    <w:rsid w:val="00E87408"/>
    <w:rsid w:val="00E90235"/>
    <w:rsid w:val="00E914C4"/>
    <w:rsid w:val="00E934F5"/>
    <w:rsid w:val="00E94C59"/>
    <w:rsid w:val="00E960B2"/>
    <w:rsid w:val="00E96961"/>
    <w:rsid w:val="00EA72EC"/>
    <w:rsid w:val="00EB11CB"/>
    <w:rsid w:val="00EB1C71"/>
    <w:rsid w:val="00EB275A"/>
    <w:rsid w:val="00EB57CA"/>
    <w:rsid w:val="00EB786A"/>
    <w:rsid w:val="00EC1578"/>
    <w:rsid w:val="00EC1BFC"/>
    <w:rsid w:val="00EC1C72"/>
    <w:rsid w:val="00EC3356"/>
    <w:rsid w:val="00EC3CC9"/>
    <w:rsid w:val="00EC495E"/>
    <w:rsid w:val="00EC5D85"/>
    <w:rsid w:val="00EC680A"/>
    <w:rsid w:val="00ED511C"/>
    <w:rsid w:val="00ED7229"/>
    <w:rsid w:val="00EE22D8"/>
    <w:rsid w:val="00EE25CB"/>
    <w:rsid w:val="00EE2BED"/>
    <w:rsid w:val="00EE374B"/>
    <w:rsid w:val="00EE4A87"/>
    <w:rsid w:val="00EF2869"/>
    <w:rsid w:val="00EF70E1"/>
    <w:rsid w:val="00EF7C5A"/>
    <w:rsid w:val="00F00E52"/>
    <w:rsid w:val="00F04431"/>
    <w:rsid w:val="00F04BD5"/>
    <w:rsid w:val="00F05D60"/>
    <w:rsid w:val="00F06419"/>
    <w:rsid w:val="00F06C4E"/>
    <w:rsid w:val="00F07224"/>
    <w:rsid w:val="00F07FD3"/>
    <w:rsid w:val="00F11BB5"/>
    <w:rsid w:val="00F1296C"/>
    <w:rsid w:val="00F1417B"/>
    <w:rsid w:val="00F168C0"/>
    <w:rsid w:val="00F1712D"/>
    <w:rsid w:val="00F17A17"/>
    <w:rsid w:val="00F208A0"/>
    <w:rsid w:val="00F2115E"/>
    <w:rsid w:val="00F221CE"/>
    <w:rsid w:val="00F2513D"/>
    <w:rsid w:val="00F27B3D"/>
    <w:rsid w:val="00F30ABD"/>
    <w:rsid w:val="00F34B99"/>
    <w:rsid w:val="00F35799"/>
    <w:rsid w:val="00F376E8"/>
    <w:rsid w:val="00F40B02"/>
    <w:rsid w:val="00F412A1"/>
    <w:rsid w:val="00F41E81"/>
    <w:rsid w:val="00F459FD"/>
    <w:rsid w:val="00F51720"/>
    <w:rsid w:val="00F51CF2"/>
    <w:rsid w:val="00F52DAB"/>
    <w:rsid w:val="00F543F0"/>
    <w:rsid w:val="00F55E3E"/>
    <w:rsid w:val="00F57601"/>
    <w:rsid w:val="00F63FA1"/>
    <w:rsid w:val="00F65BFE"/>
    <w:rsid w:val="00F66385"/>
    <w:rsid w:val="00F73F99"/>
    <w:rsid w:val="00F756F7"/>
    <w:rsid w:val="00F75F80"/>
    <w:rsid w:val="00F81C8E"/>
    <w:rsid w:val="00F81D29"/>
    <w:rsid w:val="00F847D5"/>
    <w:rsid w:val="00F8502A"/>
    <w:rsid w:val="00F86C3B"/>
    <w:rsid w:val="00F90BE5"/>
    <w:rsid w:val="00F91C4D"/>
    <w:rsid w:val="00F92FD9"/>
    <w:rsid w:val="00F94039"/>
    <w:rsid w:val="00FA07A1"/>
    <w:rsid w:val="00FA07A8"/>
    <w:rsid w:val="00FA0B83"/>
    <w:rsid w:val="00FA37B1"/>
    <w:rsid w:val="00FA3E0B"/>
    <w:rsid w:val="00FA5EF7"/>
    <w:rsid w:val="00FA6684"/>
    <w:rsid w:val="00FA731E"/>
    <w:rsid w:val="00FA7BD0"/>
    <w:rsid w:val="00FB1DCF"/>
    <w:rsid w:val="00FB2B38"/>
    <w:rsid w:val="00FB61CE"/>
    <w:rsid w:val="00FB7A07"/>
    <w:rsid w:val="00FC04CC"/>
    <w:rsid w:val="00FC1484"/>
    <w:rsid w:val="00FC2066"/>
    <w:rsid w:val="00FC6358"/>
    <w:rsid w:val="00FC7A9B"/>
    <w:rsid w:val="00FD1381"/>
    <w:rsid w:val="00FD320D"/>
    <w:rsid w:val="00FE1B98"/>
    <w:rsid w:val="00FE23DE"/>
    <w:rsid w:val="00FE4009"/>
    <w:rsid w:val="00FE54BD"/>
    <w:rsid w:val="00FF1801"/>
    <w:rsid w:val="00FF2B6D"/>
    <w:rsid w:val="00FF6842"/>
    <w:rsid w:val="28CF1C92"/>
    <w:rsid w:val="3CDB06B4"/>
    <w:rsid w:val="4E3A7E4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0" w:name="Normal Indent"/>
    <w:lsdException w:unhideWhenUsed="0" w:uiPriority="0" w:semiHidden="0" w:name="footnote text"/>
    <w:lsdException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nhideWhenUsed="0" w:uiPriority="0" w:name="footnote reference"/>
    <w:lsdException w:uiPriority="0" w:name="annotation reference"/>
    <w:lsdException w:uiPriority="0" w:name="line number"/>
    <w:lsdException w:unhideWhenUsed="0" w:uiPriority="0" w:semiHidden="0" w:name="page number"/>
    <w:lsdException w:unhideWhenUsed="0" w:uiPriority="0" w:name="endnote reference"/>
    <w:lsdException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2">
    <w:name w:val="toc 7"/>
    <w:basedOn w:val="1"/>
    <w:next w:val="1"/>
    <w:semiHidden/>
    <w:uiPriority w:val="0"/>
    <w:pPr>
      <w:tabs>
        <w:tab w:val="right" w:leader="dot" w:pos="9241"/>
      </w:tabs>
      <w:ind w:firstLine="500" w:firstLineChars="500"/>
      <w:jc w:val="left"/>
    </w:pPr>
    <w:rPr>
      <w:rFonts w:ascii="宋体"/>
      <w:szCs w:val="21"/>
    </w:rPr>
  </w:style>
  <w:style w:type="paragraph" w:styleId="3">
    <w:name w:val="index 8"/>
    <w:basedOn w:val="1"/>
    <w:next w:val="1"/>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uiPriority w:val="0"/>
    <w:pPr>
      <w:ind w:left="1050" w:hanging="210"/>
      <w:jc w:val="left"/>
    </w:pPr>
    <w:rPr>
      <w:rFonts w:ascii="Calibri" w:hAnsi="Calibri"/>
      <w:sz w:val="20"/>
      <w:szCs w:val="20"/>
    </w:rPr>
  </w:style>
  <w:style w:type="paragraph" w:styleId="6">
    <w:name w:val="Document Map"/>
    <w:basedOn w:val="1"/>
    <w:semiHidden/>
    <w:uiPriority w:val="0"/>
    <w:pPr>
      <w:shd w:val="clear" w:color="auto" w:fill="000080"/>
    </w:pPr>
  </w:style>
  <w:style w:type="paragraph" w:styleId="7">
    <w:name w:val="index 6"/>
    <w:basedOn w:val="1"/>
    <w:next w:val="1"/>
    <w:uiPriority w:val="0"/>
    <w:pPr>
      <w:ind w:left="1260" w:hanging="210"/>
      <w:jc w:val="left"/>
    </w:pPr>
    <w:rPr>
      <w:rFonts w:ascii="Calibri" w:hAnsi="Calibri"/>
      <w:sz w:val="20"/>
      <w:szCs w:val="20"/>
    </w:rPr>
  </w:style>
  <w:style w:type="paragraph" w:styleId="8">
    <w:name w:val="index 4"/>
    <w:basedOn w:val="1"/>
    <w:next w:val="1"/>
    <w:uiPriority w:val="0"/>
    <w:pPr>
      <w:ind w:left="840" w:hanging="210"/>
      <w:jc w:val="left"/>
    </w:pPr>
    <w:rPr>
      <w:rFonts w:ascii="Calibri" w:hAnsi="Calibri"/>
      <w:sz w:val="20"/>
      <w:szCs w:val="20"/>
    </w:rPr>
  </w:style>
  <w:style w:type="paragraph" w:styleId="9">
    <w:name w:val="toc 5"/>
    <w:basedOn w:val="1"/>
    <w:next w:val="1"/>
    <w:semiHidden/>
    <w:uiPriority w:val="0"/>
    <w:pPr>
      <w:tabs>
        <w:tab w:val="right" w:leader="dot" w:pos="9241"/>
      </w:tabs>
      <w:ind w:firstLine="300" w:firstLineChars="300"/>
      <w:jc w:val="left"/>
    </w:pPr>
    <w:rPr>
      <w:rFonts w:ascii="宋体"/>
      <w:szCs w:val="21"/>
    </w:rPr>
  </w:style>
  <w:style w:type="paragraph" w:styleId="10">
    <w:name w:val="toc 3"/>
    <w:basedOn w:val="1"/>
    <w:next w:val="1"/>
    <w:semiHidden/>
    <w:uiPriority w:val="0"/>
    <w:pPr>
      <w:tabs>
        <w:tab w:val="right" w:leader="dot" w:pos="9241"/>
      </w:tabs>
      <w:ind w:firstLine="100" w:firstLineChars="100"/>
      <w:jc w:val="left"/>
    </w:pPr>
    <w:rPr>
      <w:rFonts w:ascii="宋体"/>
      <w:szCs w:val="21"/>
    </w:rPr>
  </w:style>
  <w:style w:type="paragraph" w:styleId="11">
    <w:name w:val="toc 8"/>
    <w:basedOn w:val="1"/>
    <w:next w:val="1"/>
    <w:semiHidden/>
    <w:uiPriority w:val="0"/>
    <w:pPr>
      <w:tabs>
        <w:tab w:val="right" w:leader="dot" w:pos="9241"/>
      </w:tabs>
      <w:ind w:firstLine="607" w:firstLineChars="600"/>
      <w:jc w:val="left"/>
    </w:pPr>
    <w:rPr>
      <w:rFonts w:ascii="宋体"/>
      <w:szCs w:val="21"/>
    </w:rPr>
  </w:style>
  <w:style w:type="paragraph" w:styleId="12">
    <w:name w:val="index 3"/>
    <w:basedOn w:val="1"/>
    <w:next w:val="1"/>
    <w:uiPriority w:val="0"/>
    <w:pPr>
      <w:ind w:left="630" w:hanging="210"/>
      <w:jc w:val="left"/>
    </w:pPr>
    <w:rPr>
      <w:rFonts w:ascii="Calibri" w:hAnsi="Calibri"/>
      <w:sz w:val="20"/>
      <w:szCs w:val="20"/>
    </w:rPr>
  </w:style>
  <w:style w:type="paragraph" w:styleId="13">
    <w:name w:val="endnote text"/>
    <w:basedOn w:val="1"/>
    <w:semiHidden/>
    <w:uiPriority w:val="0"/>
    <w:pPr>
      <w:snapToGrid w:val="0"/>
      <w:jc w:val="left"/>
    </w:pPr>
  </w:style>
  <w:style w:type="paragraph" w:styleId="14">
    <w:name w:val="Balloon Text"/>
    <w:basedOn w:val="1"/>
    <w:link w:val="137"/>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uiPriority w:val="0"/>
    <w:pPr>
      <w:snapToGrid w:val="0"/>
      <w:jc w:val="left"/>
    </w:pPr>
    <w:rPr>
      <w:sz w:val="18"/>
      <w:szCs w:val="18"/>
    </w:rPr>
  </w:style>
  <w:style w:type="paragraph" w:styleId="17">
    <w:name w:val="toc 1"/>
    <w:basedOn w:val="1"/>
    <w:next w:val="1"/>
    <w:semiHidden/>
    <w:uiPriority w:val="0"/>
    <w:pPr>
      <w:tabs>
        <w:tab w:val="right" w:leader="dot" w:pos="9242"/>
      </w:tabs>
      <w:spacing w:beforeLines="25" w:afterLines="25"/>
      <w:jc w:val="left"/>
    </w:pPr>
    <w:rPr>
      <w:rFonts w:ascii="宋体"/>
      <w:szCs w:val="21"/>
    </w:rPr>
  </w:style>
  <w:style w:type="paragraph" w:styleId="18">
    <w:name w:val="toc 4"/>
    <w:basedOn w:val="1"/>
    <w:next w:val="1"/>
    <w:semiHidden/>
    <w:uiPriority w:val="0"/>
    <w:pPr>
      <w:tabs>
        <w:tab w:val="right" w:leader="dot" w:pos="9241"/>
      </w:tabs>
      <w:ind w:firstLine="200" w:firstLineChars="200"/>
      <w:jc w:val="left"/>
    </w:pPr>
    <w:rPr>
      <w:rFonts w:ascii="宋体"/>
      <w:szCs w:val="21"/>
    </w:rPr>
  </w:style>
  <w:style w:type="paragraph" w:styleId="19">
    <w:name w:val="index heading"/>
    <w:basedOn w:val="1"/>
    <w:next w:val="20"/>
    <w:uiPriority w:val="0"/>
    <w:pPr>
      <w:spacing w:before="120" w:after="120"/>
      <w:jc w:val="center"/>
    </w:pPr>
    <w:rPr>
      <w:rFonts w:ascii="Calibri" w:hAnsi="Calibri"/>
      <w:b/>
      <w:bCs/>
      <w:iCs/>
      <w:szCs w:val="20"/>
    </w:rPr>
  </w:style>
  <w:style w:type="paragraph" w:styleId="20">
    <w:name w:val="index 1"/>
    <w:basedOn w:val="1"/>
    <w:next w:val="21"/>
    <w:uiPriority w:val="0"/>
    <w:pPr>
      <w:tabs>
        <w:tab w:val="right" w:leader="dot" w:pos="9299"/>
      </w:tabs>
      <w:jc w:val="left"/>
    </w:pPr>
    <w:rPr>
      <w:rFonts w:ascii="宋体"/>
      <w:szCs w:val="21"/>
    </w:rPr>
  </w:style>
  <w:style w:type="paragraph" w:customStyle="1" w:styleId="21">
    <w:name w:val="段"/>
    <w:link w:val="37"/>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uiPriority w:val="0"/>
    <w:pPr>
      <w:numPr>
        <w:ilvl w:val="0"/>
        <w:numId w:val="1"/>
      </w:numPr>
      <w:tabs>
        <w:tab w:val="left" w:pos="0"/>
      </w:tabs>
      <w:snapToGrid w:val="0"/>
      <w:jc w:val="left"/>
    </w:pPr>
    <w:rPr>
      <w:rFonts w:ascii="宋体"/>
      <w:sz w:val="18"/>
      <w:szCs w:val="18"/>
    </w:rPr>
  </w:style>
  <w:style w:type="paragraph" w:styleId="23">
    <w:name w:val="toc 6"/>
    <w:basedOn w:val="1"/>
    <w:next w:val="1"/>
    <w:semiHidden/>
    <w:uiPriority w:val="0"/>
    <w:pPr>
      <w:tabs>
        <w:tab w:val="right" w:leader="dot" w:pos="9241"/>
      </w:tabs>
      <w:ind w:firstLine="400" w:firstLineChars="400"/>
      <w:jc w:val="left"/>
    </w:pPr>
    <w:rPr>
      <w:rFonts w:ascii="宋体"/>
      <w:szCs w:val="21"/>
    </w:rPr>
  </w:style>
  <w:style w:type="paragraph" w:styleId="24">
    <w:name w:val="index 7"/>
    <w:basedOn w:val="1"/>
    <w:next w:val="1"/>
    <w:uiPriority w:val="0"/>
    <w:pPr>
      <w:ind w:left="1470" w:hanging="210"/>
      <w:jc w:val="left"/>
    </w:pPr>
    <w:rPr>
      <w:rFonts w:ascii="Calibri" w:hAnsi="Calibri"/>
      <w:sz w:val="20"/>
      <w:szCs w:val="20"/>
    </w:rPr>
  </w:style>
  <w:style w:type="paragraph" w:styleId="25">
    <w:name w:val="index 9"/>
    <w:basedOn w:val="1"/>
    <w:next w:val="1"/>
    <w:uiPriority w:val="0"/>
    <w:pPr>
      <w:ind w:left="1890" w:hanging="210"/>
      <w:jc w:val="left"/>
    </w:pPr>
    <w:rPr>
      <w:rFonts w:ascii="Calibri" w:hAnsi="Calibri"/>
      <w:sz w:val="20"/>
      <w:szCs w:val="20"/>
    </w:rPr>
  </w:style>
  <w:style w:type="paragraph" w:styleId="26">
    <w:name w:val="toc 2"/>
    <w:basedOn w:val="1"/>
    <w:next w:val="1"/>
    <w:semiHidden/>
    <w:uiPriority w:val="0"/>
    <w:pPr>
      <w:tabs>
        <w:tab w:val="right" w:leader="dot" w:pos="9242"/>
      </w:tabs>
    </w:pPr>
    <w:rPr>
      <w:rFonts w:ascii="宋体"/>
      <w:szCs w:val="21"/>
    </w:rPr>
  </w:style>
  <w:style w:type="paragraph" w:styleId="27">
    <w:name w:val="toc 9"/>
    <w:basedOn w:val="1"/>
    <w:next w:val="1"/>
    <w:semiHidden/>
    <w:uiPriority w:val="0"/>
    <w:pPr>
      <w:ind w:left="1470"/>
      <w:jc w:val="left"/>
    </w:pPr>
    <w:rPr>
      <w:sz w:val="20"/>
      <w:szCs w:val="20"/>
    </w:rPr>
  </w:style>
  <w:style w:type="paragraph" w:styleId="28">
    <w:name w:val="index 2"/>
    <w:basedOn w:val="1"/>
    <w:next w:val="1"/>
    <w:uiPriority w:val="0"/>
    <w:pPr>
      <w:ind w:left="420" w:hanging="210"/>
      <w:jc w:val="left"/>
    </w:pPr>
    <w:rPr>
      <w:rFonts w:ascii="Calibri" w:hAnsi="Calibri"/>
      <w:sz w:val="20"/>
      <w:szCs w:val="20"/>
    </w:rPr>
  </w:style>
  <w:style w:type="character" w:styleId="30">
    <w:name w:val="endnote reference"/>
    <w:semiHidden/>
    <w:uiPriority w:val="0"/>
    <w:rPr>
      <w:vertAlign w:val="superscript"/>
    </w:rPr>
  </w:style>
  <w:style w:type="character" w:styleId="31">
    <w:name w:val="page number"/>
    <w:uiPriority w:val="0"/>
    <w:rPr>
      <w:rFonts w:ascii="Times New Roman" w:hAnsi="Times New Roman" w:eastAsia="宋体"/>
      <w:sz w:val="18"/>
    </w:rPr>
  </w:style>
  <w:style w:type="character" w:styleId="32">
    <w:name w:val="FollowedHyperlink"/>
    <w:uiPriority w:val="0"/>
    <w:rPr>
      <w:color w:val="800080"/>
      <w:u w:val="single"/>
    </w:rPr>
  </w:style>
  <w:style w:type="character" w:styleId="33">
    <w:name w:val="Hyperlink"/>
    <w:uiPriority w:val="0"/>
    <w:rPr>
      <w:color w:val="0000FF"/>
      <w:spacing w:val="0"/>
      <w:w w:val="100"/>
      <w:szCs w:val="21"/>
      <w:u w:val="single"/>
    </w:rPr>
  </w:style>
  <w:style w:type="character" w:styleId="34">
    <w:name w:val="footnote reference"/>
    <w:semiHidden/>
    <w:uiPriority w:val="0"/>
    <w:rPr>
      <w:vertAlign w:val="superscript"/>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7">
    <w:name w:val="段 Char"/>
    <w:link w:val="21"/>
    <w:uiPriority w:val="0"/>
    <w:rPr>
      <w:rFonts w:ascii="宋体"/>
      <w:sz w:val="21"/>
      <w:lang w:val="en-US" w:eastAsia="zh-CN" w:bidi="ar-SA"/>
    </w:rPr>
  </w:style>
  <w:style w:type="paragraph" w:customStyle="1" w:styleId="38">
    <w:name w:val="一级条标题"/>
    <w:next w:val="21"/>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uiPriority w:val="0"/>
    <w:pPr>
      <w:numPr>
        <w:ilvl w:val="2"/>
      </w:numPr>
      <w:spacing w:before="50" w:after="50"/>
      <w:outlineLvl w:val="3"/>
    </w:pPr>
  </w:style>
  <w:style w:type="paragraph" w:customStyle="1" w:styleId="43">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uiPriority w:val="0"/>
    <w:pPr>
      <w:numPr>
        <w:ilvl w:val="3"/>
      </w:numPr>
      <w:outlineLvl w:val="4"/>
    </w:pPr>
  </w:style>
  <w:style w:type="paragraph" w:customStyle="1" w:styleId="48">
    <w:name w:val="示例"/>
    <w:next w:val="49"/>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uiPriority w:val="0"/>
    <w:pPr>
      <w:numPr>
        <w:ilvl w:val="4"/>
      </w:numPr>
      <w:outlineLvl w:val="5"/>
    </w:pPr>
  </w:style>
  <w:style w:type="paragraph" w:customStyle="1" w:styleId="52">
    <w:name w:val="五级条标题"/>
    <w:basedOn w:val="51"/>
    <w:next w:val="21"/>
    <w:uiPriority w:val="0"/>
    <w:pPr>
      <w:numPr>
        <w:ilvl w:val="5"/>
      </w:numPr>
      <w:outlineLvl w:val="6"/>
    </w:pPr>
  </w:style>
  <w:style w:type="paragraph" w:customStyle="1" w:styleId="53">
    <w:name w:val="注："/>
    <w:next w:val="21"/>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uiPriority w:val="0"/>
    <w:pPr>
      <w:numPr>
        <w:ilvl w:val="2"/>
        <w:numId w:val="3"/>
      </w:numPr>
      <w:tabs>
        <w:tab w:val="left" w:pos="1678"/>
      </w:tabs>
    </w:pPr>
    <w:rPr>
      <w:rFonts w:ascii="宋体"/>
      <w:szCs w:val="21"/>
    </w:rPr>
  </w:style>
  <w:style w:type="paragraph" w:customStyle="1" w:styleId="57">
    <w:name w:val="编号列项（三级）"/>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uiPriority w:val="0"/>
    <w:pPr>
      <w:spacing w:beforeLines="0" w:afterLines="0"/>
    </w:pPr>
    <w:rPr>
      <w:rFonts w:ascii="宋体" w:eastAsia="宋体"/>
    </w:rPr>
  </w:style>
  <w:style w:type="paragraph" w:customStyle="1" w:styleId="60">
    <w:name w:val="注：（正文）"/>
    <w:basedOn w:val="53"/>
    <w:next w:val="21"/>
    <w:uiPriority w:val="0"/>
    <w:pPr>
      <w:numPr>
        <w:numId w:val="9"/>
      </w:numPr>
      <w:ind w:left="726" w:hanging="363"/>
    </w:pPr>
  </w:style>
  <w:style w:type="paragraph" w:customStyle="1" w:styleId="61">
    <w:name w:val="注×：（正文）"/>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uiPriority w:val="0"/>
    <w:pPr>
      <w:jc w:val="left"/>
    </w:pPr>
  </w:style>
  <w:style w:type="paragraph" w:customStyle="1" w:styleId="66">
    <w:name w:val="标准书眉一"/>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uiPriority w:val="0"/>
    <w:pPr>
      <w:framePr/>
      <w:spacing w:before="370" w:line="400" w:lineRule="exact"/>
    </w:pPr>
    <w:rPr>
      <w:rFonts w:ascii="Times New Roman"/>
      <w:sz w:val="28"/>
      <w:szCs w:val="28"/>
    </w:rPr>
  </w:style>
  <w:style w:type="paragraph" w:customStyle="1" w:styleId="76">
    <w:name w:val="封面一致性程度标识"/>
    <w:basedOn w:val="75"/>
    <w:uiPriority w:val="0"/>
    <w:pPr>
      <w:framePr/>
      <w:spacing w:before="440"/>
    </w:pPr>
    <w:rPr>
      <w:rFonts w:ascii="宋体" w:eastAsia="宋体"/>
    </w:rPr>
  </w:style>
  <w:style w:type="paragraph" w:customStyle="1" w:styleId="77">
    <w:name w:val="封面标准文稿类别"/>
    <w:basedOn w:val="76"/>
    <w:uiPriority w:val="0"/>
    <w:pPr>
      <w:framePr/>
      <w:spacing w:after="160" w:line="240" w:lineRule="auto"/>
    </w:pPr>
    <w:rPr>
      <w:sz w:val="24"/>
    </w:rPr>
  </w:style>
  <w:style w:type="paragraph" w:customStyle="1" w:styleId="78">
    <w:name w:val="封面标准文稿编辑信息"/>
    <w:basedOn w:val="77"/>
    <w:uiPriority w:val="0"/>
    <w:pPr>
      <w:framePr/>
      <w:spacing w:before="180" w:line="180" w:lineRule="exact"/>
    </w:pPr>
    <w:rPr>
      <w:sz w:val="21"/>
    </w:rPr>
  </w:style>
  <w:style w:type="paragraph" w:customStyle="1" w:styleId="79">
    <w:name w:val="封面正文"/>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uiPriority w:val="0"/>
    <w:pPr>
      <w:ind w:firstLine="0" w:firstLineChars="0"/>
      <w:jc w:val="center"/>
    </w:pPr>
    <w:rPr>
      <w:rFonts w:ascii="黑体" w:eastAsia="黑体"/>
    </w:rPr>
  </w:style>
  <w:style w:type="paragraph" w:customStyle="1" w:styleId="82">
    <w:name w:val="附录表标号"/>
    <w:basedOn w:val="1"/>
    <w:next w:val="21"/>
    <w:uiPriority w:val="0"/>
    <w:pPr>
      <w:numPr>
        <w:ilvl w:val="0"/>
        <w:numId w:val="12"/>
      </w:numPr>
      <w:spacing w:line="14" w:lineRule="exact"/>
      <w:ind w:left="811" w:hanging="448"/>
      <w:jc w:val="center"/>
      <w:outlineLvl w:val="0"/>
    </w:pPr>
    <w:rPr>
      <w:color w:val="FFFFFF"/>
    </w:rPr>
  </w:style>
  <w:style w:type="paragraph" w:customStyle="1" w:styleId="83">
    <w:name w:val="附录表标题"/>
    <w:basedOn w:val="1"/>
    <w:next w:val="21"/>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uiPriority w:val="0"/>
    <w:pPr>
      <w:numPr>
        <w:ilvl w:val="4"/>
      </w:numPr>
      <w:outlineLvl w:val="4"/>
    </w:pPr>
  </w:style>
  <w:style w:type="paragraph" w:customStyle="1" w:styleId="90">
    <w:name w:val="附录三级无"/>
    <w:basedOn w:val="89"/>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uiPriority w:val="0"/>
    <w:pPr>
      <w:numPr>
        <w:ilvl w:val="5"/>
      </w:numPr>
      <w:outlineLvl w:val="5"/>
    </w:pPr>
  </w:style>
  <w:style w:type="paragraph" w:customStyle="1" w:styleId="93">
    <w:name w:val="附录四级无"/>
    <w:basedOn w:val="92"/>
    <w:uiPriority w:val="0"/>
    <w:pPr>
      <w:tabs>
        <w:tab w:val="clear" w:pos="360"/>
      </w:tabs>
      <w:spacing w:beforeLines="0" w:afterLines="0"/>
    </w:pPr>
    <w:rPr>
      <w:rFonts w:ascii="宋体" w:eastAsia="宋体"/>
      <w:szCs w:val="21"/>
    </w:rPr>
  </w:style>
  <w:style w:type="paragraph" w:customStyle="1" w:styleId="94">
    <w:name w:val="附录图标号"/>
    <w:basedOn w:val="1"/>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uiPriority w:val="0"/>
    <w:pPr>
      <w:numPr>
        <w:ilvl w:val="6"/>
      </w:numPr>
      <w:outlineLvl w:val="6"/>
    </w:pPr>
  </w:style>
  <w:style w:type="paragraph" w:customStyle="1" w:styleId="97">
    <w:name w:val="附录五级无"/>
    <w:basedOn w:val="96"/>
    <w:uiPriority w:val="0"/>
    <w:pPr>
      <w:tabs>
        <w:tab w:val="clear" w:pos="360"/>
      </w:tabs>
      <w:spacing w:beforeLines="0" w:afterLines="0"/>
    </w:pPr>
    <w:rPr>
      <w:rFonts w:ascii="宋体" w:eastAsia="宋体"/>
      <w:szCs w:val="21"/>
    </w:rPr>
  </w:style>
  <w:style w:type="paragraph" w:customStyle="1" w:styleId="98">
    <w:name w:val="附录章标题"/>
    <w:next w:val="21"/>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uiPriority w:val="0"/>
    <w:pPr>
      <w:numPr>
        <w:ilvl w:val="2"/>
      </w:numPr>
      <w:autoSpaceDN w:val="0"/>
      <w:spacing w:beforeLines="50" w:afterLines="50"/>
      <w:outlineLvl w:val="2"/>
    </w:pPr>
  </w:style>
  <w:style w:type="paragraph" w:customStyle="1" w:styleId="100">
    <w:name w:val="附录一级无"/>
    <w:basedOn w:val="99"/>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uiPriority w:val="0"/>
    <w:pPr>
      <w:framePr w:w="6101" w:vAnchor="page" w:hAnchor="page" w:x="4673" w:y="942"/>
    </w:pPr>
    <w:rPr>
      <w:w w:val="130"/>
    </w:rPr>
  </w:style>
  <w:style w:type="paragraph" w:customStyle="1" w:styleId="106">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uiPriority w:val="0"/>
    <w:pPr>
      <w:framePr w:y="15310"/>
      <w:spacing w:line="0" w:lineRule="atLeast"/>
    </w:pPr>
    <w:rPr>
      <w:rFonts w:ascii="黑体" w:eastAsia="黑体"/>
      <w:b w:val="0"/>
    </w:rPr>
  </w:style>
  <w:style w:type="paragraph" w:customStyle="1" w:styleId="108">
    <w:name w:val="前言、引言标题"/>
    <w:next w:val="21"/>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uiPriority w:val="0"/>
    <w:pPr>
      <w:spacing w:beforeLines="0" w:afterLines="0"/>
    </w:pPr>
    <w:rPr>
      <w:rFonts w:ascii="宋体" w:eastAsia="宋体"/>
    </w:rPr>
  </w:style>
  <w:style w:type="paragraph" w:customStyle="1" w:styleId="110">
    <w:name w:val="实施日期"/>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uiPriority w:val="0"/>
    <w:rPr>
      <w:rFonts w:ascii="宋体" w:hAnsi="宋体"/>
      <w:kern w:val="2"/>
      <w:sz w:val="18"/>
      <w:szCs w:val="18"/>
    </w:rPr>
  </w:style>
  <w:style w:type="paragraph" w:customStyle="1" w:styleId="114">
    <w:name w:val="四级无"/>
    <w:basedOn w:val="51"/>
    <w:uiPriority w:val="0"/>
    <w:pPr>
      <w:spacing w:beforeLines="0" w:afterLines="0"/>
    </w:pPr>
    <w:rPr>
      <w:rFonts w:ascii="宋体" w:eastAsia="宋体"/>
    </w:rPr>
  </w:style>
  <w:style w:type="paragraph" w:customStyle="1" w:styleId="115">
    <w:name w:val="条文脚注"/>
    <w:basedOn w:val="22"/>
    <w:uiPriority w:val="0"/>
    <w:pPr>
      <w:numPr>
        <w:numId w:val="0"/>
      </w:numPr>
      <w:jc w:val="both"/>
    </w:pPr>
  </w:style>
  <w:style w:type="paragraph" w:customStyle="1" w:styleId="116">
    <w:name w:val="图标脚注说明"/>
    <w:basedOn w:val="21"/>
    <w:uiPriority w:val="0"/>
    <w:pPr>
      <w:ind w:left="840" w:hanging="420" w:firstLineChars="0"/>
    </w:pPr>
    <w:rPr>
      <w:sz w:val="18"/>
      <w:szCs w:val="18"/>
    </w:rPr>
  </w:style>
  <w:style w:type="paragraph" w:customStyle="1" w:styleId="117">
    <w:name w:val="图表脚注说明"/>
    <w:basedOn w:val="1"/>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uiPriority w:val="0"/>
    <w:pPr>
      <w:spacing w:beforeLines="0" w:afterLines="0"/>
    </w:pPr>
    <w:rPr>
      <w:rFonts w:ascii="宋体" w:eastAsia="宋体"/>
    </w:rPr>
  </w:style>
  <w:style w:type="paragraph" w:customStyle="1" w:styleId="121">
    <w:name w:val="一级无"/>
    <w:basedOn w:val="38"/>
    <w:uiPriority w:val="0"/>
    <w:pPr>
      <w:spacing w:beforeLines="0" w:afterLines="0"/>
    </w:pPr>
    <w:rPr>
      <w:rFonts w:ascii="宋体" w:eastAsia="宋体"/>
    </w:rPr>
  </w:style>
  <w:style w:type="paragraph" w:customStyle="1" w:styleId="122">
    <w:name w:val="正文表标题"/>
    <w:next w:val="21"/>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uiPriority w:val="0"/>
    <w:pPr>
      <w:framePr w:hSpace="181" w:vSpace="181" w:wrap="around" w:vAnchor="text" w:hAnchor="margin" w:xAlign="center" w:y="285"/>
    </w:pPr>
  </w:style>
  <w:style w:type="paragraph" w:customStyle="1" w:styleId="126">
    <w:name w:val="其他发布日期"/>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uiPriority w:val="0"/>
    <w:pPr>
      <w:framePr/>
    </w:pPr>
  </w:style>
  <w:style w:type="paragraph" w:customStyle="1" w:styleId="128">
    <w:name w:val="封面标准名称2"/>
    <w:basedOn w:val="74"/>
    <w:uiPriority w:val="0"/>
    <w:pPr>
      <w:framePr w:y="4469"/>
      <w:spacing w:beforeLines="630"/>
    </w:pPr>
  </w:style>
  <w:style w:type="paragraph" w:customStyle="1" w:styleId="129">
    <w:name w:val="封面标准英文名称2"/>
    <w:basedOn w:val="75"/>
    <w:uiPriority w:val="0"/>
    <w:pPr>
      <w:framePr w:y="4469"/>
    </w:pPr>
  </w:style>
  <w:style w:type="paragraph" w:customStyle="1" w:styleId="130">
    <w:name w:val="封面一致性程度标识2"/>
    <w:basedOn w:val="76"/>
    <w:uiPriority w:val="0"/>
    <w:pPr>
      <w:framePr w:y="4469"/>
    </w:pPr>
  </w:style>
  <w:style w:type="paragraph" w:customStyle="1" w:styleId="131">
    <w:name w:val="封面标准文稿类别2"/>
    <w:basedOn w:val="77"/>
    <w:uiPriority w:val="0"/>
    <w:pPr>
      <w:framePr w:y="4469"/>
    </w:pPr>
  </w:style>
  <w:style w:type="paragraph" w:customStyle="1" w:styleId="132">
    <w:name w:val="封面标准文稿编辑信息2"/>
    <w:basedOn w:val="78"/>
    <w:uiPriority w:val="0"/>
    <w:pPr>
      <w:framePr w:y="4469"/>
    </w:pPr>
  </w:style>
  <w:style w:type="paragraph" w:customStyle="1" w:styleId="133">
    <w:name w:val="标准名称"/>
    <w:basedOn w:val="46"/>
    <w:link w:val="136"/>
    <w:qFormat/>
    <w:uiPriority w:val="0"/>
  </w:style>
  <w:style w:type="character" w:customStyle="1" w:styleId="134">
    <w:name w:val="Placeholder Text"/>
    <w:basedOn w:val="29"/>
    <w:semiHidden/>
    <w:uiPriority w:val="99"/>
    <w:rPr>
      <w:color w:val="808080"/>
    </w:rPr>
  </w:style>
  <w:style w:type="character" w:customStyle="1" w:styleId="135">
    <w:name w:val="目次、标准名称标题 Char"/>
    <w:basedOn w:val="29"/>
    <w:link w:val="46"/>
    <w:uiPriority w:val="0"/>
    <w:rPr>
      <w:rFonts w:ascii="黑体" w:eastAsia="黑体"/>
      <w:sz w:val="32"/>
      <w:shd w:val="clear" w:color="FFFFFF" w:fill="FFFFFF"/>
    </w:rPr>
  </w:style>
  <w:style w:type="character" w:customStyle="1" w:styleId="136">
    <w:name w:val="标准名称 Char"/>
    <w:basedOn w:val="135"/>
    <w:link w:val="133"/>
    <w:uiPriority w:val="0"/>
    <w:rPr>
      <w:rFonts w:ascii="黑体" w:eastAsia="黑体"/>
      <w:sz w:val="32"/>
      <w:shd w:val="clear" w:color="FFFFFF" w:fill="FFFFFF"/>
    </w:rPr>
  </w:style>
  <w:style w:type="character" w:customStyle="1" w:styleId="137">
    <w:name w:val="批注框文本 Char"/>
    <w:basedOn w:val="29"/>
    <w:link w:val="14"/>
    <w:uiPriority w:val="0"/>
    <w:rPr>
      <w:kern w:val="2"/>
      <w:sz w:val="18"/>
      <w:szCs w:val="18"/>
    </w:rPr>
  </w:style>
  <w:style w:type="table" w:customStyle="1" w:styleId="138">
    <w:name w:val="网格型1"/>
    <w:basedOn w:val="35"/>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9">
    <w:name w:val="Body text|2_"/>
    <w:basedOn w:val="29"/>
    <w:link w:val="140"/>
    <w:qFormat/>
    <w:uiPriority w:val="0"/>
    <w:rPr>
      <w:rFonts w:ascii="宋体" w:hAnsi="宋体" w:cs="宋体"/>
      <w:lang w:val="zh-TW" w:eastAsia="zh-TW" w:bidi="zh-TW"/>
    </w:rPr>
  </w:style>
  <w:style w:type="paragraph" w:customStyle="1" w:styleId="140">
    <w:name w:val="Body text|2"/>
    <w:basedOn w:val="1"/>
    <w:link w:val="139"/>
    <w:qFormat/>
    <w:uiPriority w:val="0"/>
    <w:pPr>
      <w:spacing w:after="320" w:line="326" w:lineRule="auto"/>
      <w:ind w:firstLine="400"/>
      <w:jc w:val="left"/>
    </w:pPr>
    <w:rPr>
      <w:rFonts w:ascii="宋体" w:hAnsi="宋体" w:cs="宋体"/>
      <w:kern w:val="0"/>
      <w:sz w:val="20"/>
      <w:szCs w:val="20"/>
      <w:lang w:val="zh-TW" w:eastAsia="zh-TW" w:bidi="zh-TW"/>
    </w:rPr>
  </w:style>
  <w:style w:type="character" w:customStyle="1" w:styleId="141">
    <w:name w:val="Body text|4_"/>
    <w:basedOn w:val="29"/>
    <w:link w:val="142"/>
    <w:qFormat/>
    <w:uiPriority w:val="0"/>
  </w:style>
  <w:style w:type="paragraph" w:customStyle="1" w:styleId="142">
    <w:name w:val="Body text|4"/>
    <w:basedOn w:val="1"/>
    <w:link w:val="141"/>
    <w:qFormat/>
    <w:uiPriority w:val="0"/>
    <w:pPr>
      <w:spacing w:after="200" w:line="331" w:lineRule="auto"/>
      <w:jc w:val="left"/>
    </w:pPr>
    <w:rPr>
      <w:kern w:val="0"/>
      <w:sz w:val="20"/>
      <w:szCs w:val="20"/>
    </w:rPr>
  </w:style>
  <w:style w:type="character" w:customStyle="1" w:styleId="143">
    <w:name w:val="Other|1_"/>
    <w:basedOn w:val="29"/>
    <w:link w:val="144"/>
    <w:qFormat/>
    <w:uiPriority w:val="0"/>
    <w:rPr>
      <w:rFonts w:ascii="宋体" w:hAnsi="宋体" w:cs="宋体"/>
      <w:lang w:val="zh-TW" w:eastAsia="zh-TW" w:bidi="zh-TW"/>
    </w:rPr>
  </w:style>
  <w:style w:type="paragraph" w:customStyle="1" w:styleId="144">
    <w:name w:val="Other|1"/>
    <w:basedOn w:val="1"/>
    <w:link w:val="143"/>
    <w:qFormat/>
    <w:uiPriority w:val="0"/>
    <w:pPr>
      <w:ind w:firstLine="220"/>
      <w:jc w:val="left"/>
    </w:pPr>
    <w:rPr>
      <w:rFonts w:ascii="宋体" w:hAnsi="宋体" w:cs="宋体"/>
      <w:kern w:val="0"/>
      <w:sz w:val="20"/>
      <w:szCs w:val="20"/>
      <w:lang w:val="zh-TW" w:eastAsia="zh-TW" w:bidi="zh-TW"/>
    </w:rPr>
  </w:style>
  <w:style w:type="paragraph" w:customStyle="1" w:styleId="145">
    <w:name w:val="标准文件_附录标识"/>
    <w:next w:val="1"/>
    <w:qFormat/>
    <w:uiPriority w:val="0"/>
    <w:p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Cambria">
    <w:panose1 w:val="02040503050406030204"/>
    <w:charset w:val="00"/>
    <w:family w:val="modern"/>
    <w:pitch w:val="default"/>
    <w:sig w:usb0="E00006FF" w:usb1="420024FF" w:usb2="02000000"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113A"/>
    <w:rsid w:val="0002647A"/>
    <w:rsid w:val="0002653F"/>
    <w:rsid w:val="00037592"/>
    <w:rsid w:val="00080DE3"/>
    <w:rsid w:val="00087E40"/>
    <w:rsid w:val="000C73CF"/>
    <w:rsid w:val="001132F9"/>
    <w:rsid w:val="00114ABC"/>
    <w:rsid w:val="00164E89"/>
    <w:rsid w:val="001C16E0"/>
    <w:rsid w:val="001F5643"/>
    <w:rsid w:val="001F69A9"/>
    <w:rsid w:val="002068C7"/>
    <w:rsid w:val="00323E80"/>
    <w:rsid w:val="003372E5"/>
    <w:rsid w:val="003750AF"/>
    <w:rsid w:val="00430F92"/>
    <w:rsid w:val="004F113A"/>
    <w:rsid w:val="004F1EC5"/>
    <w:rsid w:val="00515A81"/>
    <w:rsid w:val="005335DD"/>
    <w:rsid w:val="0057076A"/>
    <w:rsid w:val="00595E09"/>
    <w:rsid w:val="005E0B84"/>
    <w:rsid w:val="00674FBA"/>
    <w:rsid w:val="006C44BA"/>
    <w:rsid w:val="006D02E4"/>
    <w:rsid w:val="007216E9"/>
    <w:rsid w:val="007A7C49"/>
    <w:rsid w:val="007C6ACB"/>
    <w:rsid w:val="007E2797"/>
    <w:rsid w:val="00800293"/>
    <w:rsid w:val="00820E7E"/>
    <w:rsid w:val="008E024D"/>
    <w:rsid w:val="008E6A7F"/>
    <w:rsid w:val="008F0268"/>
    <w:rsid w:val="00902EF8"/>
    <w:rsid w:val="00982DAC"/>
    <w:rsid w:val="009B16B1"/>
    <w:rsid w:val="00A94E45"/>
    <w:rsid w:val="00AD6808"/>
    <w:rsid w:val="00AE7B2E"/>
    <w:rsid w:val="00B717AC"/>
    <w:rsid w:val="00B718DB"/>
    <w:rsid w:val="00BC67AA"/>
    <w:rsid w:val="00C875D2"/>
    <w:rsid w:val="00CB0B2B"/>
    <w:rsid w:val="00D4454B"/>
    <w:rsid w:val="00D65DD7"/>
    <w:rsid w:val="00DA4409"/>
    <w:rsid w:val="00E227F8"/>
    <w:rsid w:val="00E95A08"/>
    <w:rsid w:val="00EA15BD"/>
    <w:rsid w:val="00EA32AC"/>
    <w:rsid w:val="00F10856"/>
    <w:rsid w:val="00F93653"/>
    <w:rsid w:val="00FF0B73"/>
    <w:rsid w:val="00FF0EC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uiPriority w:val="99"/>
    <w:rPr>
      <w:color w:val="808080"/>
    </w:rPr>
  </w:style>
  <w:style w:type="paragraph" w:customStyle="1" w:styleId="5">
    <w:name w:val="111"/>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 w:type="paragraph" w:customStyle="1" w:styleId="7">
    <w:name w:val="1112"/>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1026"/>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77747F-80E8-458D-B281-80B4FFD0B630}">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13</Pages>
  <Words>934</Words>
  <Characters>5325</Characters>
  <Lines>44</Lines>
  <Paragraphs>12</Paragraphs>
  <TotalTime>0</TotalTime>
  <ScaleCrop>false</ScaleCrop>
  <LinksUpToDate>false</LinksUpToDate>
  <CharactersWithSpaces>6247</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2009-01-01T00:14:00Z</dcterms:created>
  <dc:creator>CNIS</dc:creator>
  <cp:lastModifiedBy>永远的流浪者</cp:lastModifiedBy>
  <cp:lastPrinted>2021-09-12T05:43:00Z</cp:lastPrinted>
  <dcterms:modified xsi:type="dcterms:W3CDTF">2023-08-15T07:23:18Z</dcterms:modified>
  <dc:title>标准名称</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3A09859BFA9B492A9EEB5FFB2A0538D7_12</vt:lpwstr>
  </property>
</Properties>
</file>