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4F" w:rsidRDefault="009D136D">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1F7792">
        <w:rPr>
          <w:rFonts w:eastAsia="方正小标宋简体" w:cs="方正仿宋简体" w:hint="eastAsia"/>
          <w:sz w:val="32"/>
          <w:szCs w:val="32"/>
        </w:rPr>
        <w:t>流通领域</w:t>
      </w:r>
      <w:r w:rsidR="009E4BE0" w:rsidRPr="009E4BE0">
        <w:rPr>
          <w:rFonts w:eastAsia="方正小标宋简体" w:cs="方正仿宋简体" w:hint="eastAsia"/>
          <w:sz w:val="32"/>
          <w:szCs w:val="32"/>
        </w:rPr>
        <w:t>消防应急灯具</w:t>
      </w:r>
      <w:r>
        <w:rPr>
          <w:rFonts w:eastAsia="方正小标宋简体" w:cs="方正仿宋简体" w:hint="eastAsia"/>
          <w:sz w:val="32"/>
          <w:szCs w:val="32"/>
        </w:rPr>
        <w:t>产品质量监督抽查实施细则</w:t>
      </w:r>
    </w:p>
    <w:p w:rsidR="007A264F" w:rsidRDefault="007A264F">
      <w:pPr>
        <w:snapToGrid w:val="0"/>
        <w:spacing w:line="440" w:lineRule="exact"/>
        <w:rPr>
          <w:rFonts w:eastAsia="黑体"/>
          <w:szCs w:val="21"/>
        </w:rPr>
      </w:pPr>
    </w:p>
    <w:p w:rsidR="007A264F" w:rsidRDefault="009D136D">
      <w:pPr>
        <w:snapToGrid w:val="0"/>
        <w:spacing w:line="440" w:lineRule="exact"/>
        <w:rPr>
          <w:rFonts w:eastAsia="黑体"/>
          <w:szCs w:val="21"/>
        </w:rPr>
      </w:pPr>
      <w:r>
        <w:rPr>
          <w:rFonts w:eastAsia="黑体"/>
          <w:szCs w:val="21"/>
        </w:rPr>
        <w:t xml:space="preserve">1 </w:t>
      </w:r>
      <w:r>
        <w:rPr>
          <w:rFonts w:eastAsia="黑体"/>
          <w:szCs w:val="21"/>
        </w:rPr>
        <w:t>抽样方法</w:t>
      </w:r>
      <w:bookmarkStart w:id="0" w:name="_GoBack"/>
      <w:bookmarkEnd w:id="0"/>
    </w:p>
    <w:p w:rsidR="007A264F" w:rsidRDefault="009D136D">
      <w:pPr>
        <w:snapToGrid w:val="0"/>
        <w:spacing w:line="440" w:lineRule="exact"/>
        <w:ind w:firstLineChars="200" w:firstLine="420"/>
        <w:rPr>
          <w:szCs w:val="21"/>
        </w:rPr>
      </w:pPr>
      <w:r>
        <w:rPr>
          <w:szCs w:val="21"/>
        </w:rPr>
        <w:t>以随机抽样的方式在被抽样</w:t>
      </w:r>
      <w:r w:rsidR="009E4BE0">
        <w:rPr>
          <w:rFonts w:hint="eastAsia"/>
          <w:szCs w:val="21"/>
        </w:rPr>
        <w:t>销售</w:t>
      </w:r>
      <w:r>
        <w:rPr>
          <w:szCs w:val="21"/>
        </w:rPr>
        <w:t>者的待销产品中抽取。</w:t>
      </w:r>
    </w:p>
    <w:p w:rsidR="007A264F" w:rsidRDefault="009D136D">
      <w:pPr>
        <w:snapToGrid w:val="0"/>
        <w:spacing w:line="440" w:lineRule="exact"/>
        <w:ind w:firstLineChars="200" w:firstLine="420"/>
        <w:rPr>
          <w:szCs w:val="21"/>
        </w:rPr>
      </w:pPr>
      <w:r>
        <w:rPr>
          <w:rFonts w:hint="eastAsia"/>
          <w:szCs w:val="21"/>
        </w:rPr>
        <w:t>随机数一般可使用随机数表、骰子或扑克牌等方法产生。</w:t>
      </w:r>
    </w:p>
    <w:p w:rsidR="007A264F" w:rsidRDefault="009E4BE0">
      <w:pPr>
        <w:snapToGrid w:val="0"/>
        <w:spacing w:line="440" w:lineRule="exact"/>
        <w:ind w:firstLineChars="200" w:firstLine="420"/>
        <w:rPr>
          <w:szCs w:val="21"/>
        </w:rPr>
      </w:pPr>
      <w:r w:rsidRPr="009E4BE0">
        <w:rPr>
          <w:rFonts w:hint="eastAsia"/>
          <w:szCs w:val="21"/>
        </w:rPr>
        <w:t>消防应急灯具</w:t>
      </w:r>
      <w:r w:rsidR="009D136D">
        <w:rPr>
          <w:rFonts w:hint="eastAsia"/>
          <w:szCs w:val="21"/>
        </w:rPr>
        <w:t>产品抽样的数量为</w:t>
      </w:r>
      <w:r w:rsidR="009D136D">
        <w:rPr>
          <w:rFonts w:hint="eastAsia"/>
          <w:szCs w:val="21"/>
        </w:rPr>
        <w:t>4</w:t>
      </w:r>
      <w:r>
        <w:rPr>
          <w:rFonts w:hint="eastAsia"/>
          <w:szCs w:val="21"/>
        </w:rPr>
        <w:t>个</w:t>
      </w:r>
      <w:r w:rsidR="009D136D">
        <w:rPr>
          <w:rFonts w:hint="eastAsia"/>
          <w:szCs w:val="21"/>
        </w:rPr>
        <w:t>，其中</w:t>
      </w:r>
      <w:r w:rsidR="009D136D">
        <w:rPr>
          <w:rFonts w:hint="eastAsia"/>
          <w:szCs w:val="21"/>
        </w:rPr>
        <w:t>2</w:t>
      </w:r>
      <w:r>
        <w:rPr>
          <w:rFonts w:hint="eastAsia"/>
          <w:szCs w:val="21"/>
        </w:rPr>
        <w:t>个</w:t>
      </w:r>
      <w:r w:rsidR="009D136D">
        <w:rPr>
          <w:rFonts w:hint="eastAsia"/>
          <w:szCs w:val="21"/>
        </w:rPr>
        <w:t>作为检验样品、</w:t>
      </w:r>
      <w:r w:rsidR="009D136D">
        <w:rPr>
          <w:rFonts w:hint="eastAsia"/>
          <w:szCs w:val="21"/>
        </w:rPr>
        <w:t>2</w:t>
      </w:r>
      <w:r>
        <w:rPr>
          <w:rFonts w:hint="eastAsia"/>
          <w:szCs w:val="21"/>
        </w:rPr>
        <w:t>个</w:t>
      </w:r>
      <w:r w:rsidR="009D136D">
        <w:rPr>
          <w:rFonts w:hint="eastAsia"/>
          <w:szCs w:val="21"/>
        </w:rPr>
        <w:t>作为备用样品。</w:t>
      </w:r>
    </w:p>
    <w:p w:rsidR="007A264F" w:rsidRDefault="009D136D">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5438"/>
        <w:gridCol w:w="2600"/>
      </w:tblGrid>
      <w:tr w:rsidR="007A264F">
        <w:trPr>
          <w:tblHeader/>
        </w:trPr>
        <w:tc>
          <w:tcPr>
            <w:tcW w:w="796" w:type="dxa"/>
            <w:vAlign w:val="center"/>
          </w:tcPr>
          <w:p w:rsidR="007A264F" w:rsidRDefault="009D136D">
            <w:pPr>
              <w:spacing w:line="440" w:lineRule="exact"/>
              <w:jc w:val="center"/>
              <w:textAlignment w:val="center"/>
              <w:rPr>
                <w:szCs w:val="21"/>
              </w:rPr>
            </w:pPr>
            <w:r>
              <w:t>序号</w:t>
            </w:r>
          </w:p>
        </w:tc>
        <w:tc>
          <w:tcPr>
            <w:tcW w:w="5438" w:type="dxa"/>
            <w:vAlign w:val="center"/>
          </w:tcPr>
          <w:p w:rsidR="007A264F" w:rsidRDefault="009D136D">
            <w:pPr>
              <w:spacing w:line="440" w:lineRule="exact"/>
              <w:jc w:val="center"/>
              <w:textAlignment w:val="center"/>
              <w:rPr>
                <w:szCs w:val="21"/>
              </w:rPr>
            </w:pPr>
            <w:r>
              <w:t>检验项目</w:t>
            </w:r>
          </w:p>
        </w:tc>
        <w:tc>
          <w:tcPr>
            <w:tcW w:w="2600" w:type="dxa"/>
            <w:vAlign w:val="center"/>
          </w:tcPr>
          <w:p w:rsidR="007A264F" w:rsidRDefault="009D136D">
            <w:pPr>
              <w:spacing w:line="440" w:lineRule="exact"/>
              <w:jc w:val="center"/>
              <w:textAlignment w:val="center"/>
              <w:rPr>
                <w:szCs w:val="21"/>
              </w:rPr>
            </w:pPr>
            <w:r>
              <w:rPr>
                <w:szCs w:val="21"/>
              </w:rPr>
              <w:t>检验方法</w:t>
            </w:r>
          </w:p>
        </w:tc>
      </w:tr>
      <w:tr w:rsidR="009E4BE0">
        <w:trPr>
          <w:tblHeader/>
        </w:trPr>
        <w:tc>
          <w:tcPr>
            <w:tcW w:w="796" w:type="dxa"/>
            <w:vAlign w:val="center"/>
          </w:tcPr>
          <w:p w:rsidR="009E4BE0" w:rsidRDefault="009E4BE0">
            <w:pPr>
              <w:spacing w:line="440" w:lineRule="exact"/>
              <w:jc w:val="center"/>
              <w:textAlignment w:val="center"/>
            </w:pPr>
            <w:r>
              <w:rPr>
                <w:rFonts w:hint="eastAsia"/>
              </w:rPr>
              <w:t>1</w:t>
            </w:r>
          </w:p>
        </w:tc>
        <w:tc>
          <w:tcPr>
            <w:tcW w:w="5438" w:type="dxa"/>
            <w:vAlign w:val="center"/>
          </w:tcPr>
          <w:p w:rsidR="009E4BE0" w:rsidRPr="009E4BE0" w:rsidRDefault="009E4BE0" w:rsidP="009E4BE0">
            <w:pPr>
              <w:spacing w:line="440" w:lineRule="exact"/>
              <w:jc w:val="center"/>
              <w:textAlignment w:val="center"/>
            </w:pPr>
            <w:r w:rsidRPr="009E4BE0">
              <w:rPr>
                <w:rFonts w:hint="eastAsia"/>
              </w:rPr>
              <w:t>一般要求</w:t>
            </w:r>
            <w:r w:rsidRPr="009E4BE0">
              <w:rPr>
                <w:rFonts w:hint="eastAsia"/>
              </w:rPr>
              <w:t>(</w:t>
            </w:r>
            <w:r w:rsidRPr="009E4BE0">
              <w:rPr>
                <w:rFonts w:hint="eastAsia"/>
              </w:rPr>
              <w:t>表面亮度</w:t>
            </w:r>
            <w:r w:rsidRPr="009E4BE0">
              <w:rPr>
                <w:rFonts w:hint="eastAsia"/>
              </w:rPr>
              <w:t>/</w:t>
            </w:r>
            <w:r w:rsidRPr="009E4BE0">
              <w:rPr>
                <w:rFonts w:hint="eastAsia"/>
              </w:rPr>
              <w:t>光通量</w:t>
            </w:r>
            <w:r w:rsidRPr="009E4BE0">
              <w:rPr>
                <w:rFonts w:hint="eastAsia"/>
              </w:rPr>
              <w:t>)</w:t>
            </w:r>
          </w:p>
        </w:tc>
        <w:tc>
          <w:tcPr>
            <w:tcW w:w="2600" w:type="dxa"/>
            <w:vAlign w:val="center"/>
          </w:tcPr>
          <w:p w:rsidR="009E4BE0" w:rsidRDefault="009E4BE0">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2</w:t>
            </w:r>
          </w:p>
        </w:tc>
        <w:tc>
          <w:tcPr>
            <w:tcW w:w="5438" w:type="dxa"/>
            <w:vAlign w:val="center"/>
          </w:tcPr>
          <w:p w:rsidR="009E4BE0" w:rsidRPr="009E4BE0" w:rsidRDefault="009E4BE0" w:rsidP="009E4BE0">
            <w:pPr>
              <w:spacing w:line="440" w:lineRule="exact"/>
              <w:jc w:val="center"/>
              <w:textAlignment w:val="center"/>
            </w:pPr>
            <w:r w:rsidRPr="009E4BE0">
              <w:rPr>
                <w:rFonts w:hint="eastAsia"/>
              </w:rPr>
              <w:t>一般要求</w:t>
            </w:r>
            <w:r w:rsidRPr="009E4BE0">
              <w:rPr>
                <w:rFonts w:hint="eastAsia"/>
              </w:rPr>
              <w:t>(</w:t>
            </w:r>
            <w:r w:rsidRPr="009E4BE0">
              <w:rPr>
                <w:rFonts w:hint="eastAsia"/>
              </w:rPr>
              <w:t>应急工作时间</w:t>
            </w:r>
            <w:r w:rsidRPr="009E4BE0">
              <w:rPr>
                <w:rFonts w:hint="eastAsia"/>
              </w:rPr>
              <w:t>)</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3</w:t>
            </w:r>
          </w:p>
        </w:tc>
        <w:tc>
          <w:tcPr>
            <w:tcW w:w="5438" w:type="dxa"/>
            <w:vAlign w:val="center"/>
          </w:tcPr>
          <w:p w:rsidR="009E4BE0" w:rsidRPr="009E4BE0" w:rsidRDefault="009E4BE0" w:rsidP="009E4BE0">
            <w:pPr>
              <w:spacing w:line="440" w:lineRule="exact"/>
              <w:jc w:val="center"/>
              <w:textAlignment w:val="center"/>
            </w:pPr>
            <w:r w:rsidRPr="009E4BE0">
              <w:rPr>
                <w:rFonts w:hint="eastAsia"/>
              </w:rPr>
              <w:t>性能试验</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4</w:t>
            </w:r>
          </w:p>
        </w:tc>
        <w:tc>
          <w:tcPr>
            <w:tcW w:w="5438" w:type="dxa"/>
            <w:vAlign w:val="center"/>
          </w:tcPr>
          <w:p w:rsidR="009E4BE0" w:rsidRPr="009E4BE0" w:rsidRDefault="009E4BE0" w:rsidP="009E4BE0">
            <w:pPr>
              <w:spacing w:line="440" w:lineRule="exact"/>
              <w:jc w:val="center"/>
              <w:textAlignment w:val="center"/>
            </w:pPr>
            <w:r w:rsidRPr="009E4BE0">
              <w:rPr>
                <w:rFonts w:hint="eastAsia"/>
              </w:rPr>
              <w:t>充放电性能</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5</w:t>
            </w:r>
          </w:p>
        </w:tc>
        <w:tc>
          <w:tcPr>
            <w:tcW w:w="5438" w:type="dxa"/>
            <w:vAlign w:val="center"/>
          </w:tcPr>
          <w:p w:rsidR="009E4BE0" w:rsidRPr="009E4BE0" w:rsidRDefault="009E4BE0" w:rsidP="009E4BE0">
            <w:pPr>
              <w:spacing w:line="440" w:lineRule="exact"/>
              <w:jc w:val="center"/>
              <w:textAlignment w:val="center"/>
            </w:pPr>
            <w:r w:rsidRPr="009E4BE0">
              <w:rPr>
                <w:rFonts w:hint="eastAsia"/>
              </w:rPr>
              <w:t>转换电压性能</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6</w:t>
            </w:r>
          </w:p>
        </w:tc>
        <w:tc>
          <w:tcPr>
            <w:tcW w:w="5438" w:type="dxa"/>
            <w:vAlign w:val="center"/>
          </w:tcPr>
          <w:p w:rsidR="009E4BE0" w:rsidRPr="009E4BE0" w:rsidRDefault="009E4BE0" w:rsidP="009E4BE0">
            <w:pPr>
              <w:spacing w:line="440" w:lineRule="exact"/>
              <w:jc w:val="center"/>
              <w:textAlignment w:val="center"/>
            </w:pPr>
            <w:r w:rsidRPr="009E4BE0">
              <w:rPr>
                <w:rFonts w:hint="eastAsia"/>
              </w:rPr>
              <w:t>充、放电耐久性能</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7</w:t>
            </w:r>
          </w:p>
        </w:tc>
        <w:tc>
          <w:tcPr>
            <w:tcW w:w="5438" w:type="dxa"/>
            <w:vAlign w:val="center"/>
          </w:tcPr>
          <w:p w:rsidR="009E4BE0" w:rsidRPr="009E4BE0" w:rsidRDefault="009E4BE0" w:rsidP="009E4BE0">
            <w:pPr>
              <w:spacing w:line="440" w:lineRule="exact"/>
              <w:jc w:val="center"/>
              <w:textAlignment w:val="center"/>
            </w:pPr>
            <w:r w:rsidRPr="009E4BE0">
              <w:rPr>
                <w:rFonts w:hint="eastAsia"/>
              </w:rPr>
              <w:t>接地电阻试验</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8</w:t>
            </w:r>
          </w:p>
        </w:tc>
        <w:tc>
          <w:tcPr>
            <w:tcW w:w="5438" w:type="dxa"/>
            <w:vAlign w:val="center"/>
          </w:tcPr>
          <w:p w:rsidR="009E4BE0" w:rsidRPr="009E4BE0" w:rsidRDefault="009E4BE0" w:rsidP="009E4BE0">
            <w:pPr>
              <w:spacing w:line="440" w:lineRule="exact"/>
              <w:jc w:val="center"/>
              <w:textAlignment w:val="center"/>
            </w:pPr>
            <w:r w:rsidRPr="009E4BE0">
              <w:rPr>
                <w:rFonts w:hint="eastAsia"/>
              </w:rPr>
              <w:t>耐压性能</w:t>
            </w:r>
          </w:p>
        </w:tc>
        <w:tc>
          <w:tcPr>
            <w:tcW w:w="2600" w:type="dxa"/>
            <w:vAlign w:val="center"/>
          </w:tcPr>
          <w:p w:rsidR="009E4BE0" w:rsidRDefault="009E4BE0" w:rsidP="000E566C">
            <w:pPr>
              <w:spacing w:line="440" w:lineRule="exact"/>
              <w:jc w:val="center"/>
              <w:textAlignment w:val="center"/>
              <w:rPr>
                <w:szCs w:val="21"/>
              </w:rPr>
            </w:pPr>
            <w:r w:rsidRPr="009E4BE0">
              <w:rPr>
                <w:szCs w:val="21"/>
              </w:rPr>
              <w:t>GB 17945-2010</w:t>
            </w:r>
          </w:p>
        </w:tc>
      </w:tr>
      <w:tr w:rsidR="009E4BE0">
        <w:trPr>
          <w:tblHeader/>
        </w:trPr>
        <w:tc>
          <w:tcPr>
            <w:tcW w:w="796" w:type="dxa"/>
            <w:vAlign w:val="center"/>
          </w:tcPr>
          <w:p w:rsidR="009E4BE0" w:rsidRDefault="009E4BE0">
            <w:pPr>
              <w:spacing w:line="440" w:lineRule="exact"/>
              <w:jc w:val="center"/>
              <w:textAlignment w:val="center"/>
            </w:pPr>
            <w:r>
              <w:rPr>
                <w:rFonts w:hint="eastAsia"/>
              </w:rPr>
              <w:t>9</w:t>
            </w:r>
          </w:p>
        </w:tc>
        <w:tc>
          <w:tcPr>
            <w:tcW w:w="5438" w:type="dxa"/>
            <w:vAlign w:val="center"/>
          </w:tcPr>
          <w:p w:rsidR="009E4BE0" w:rsidRDefault="009E4BE0" w:rsidP="009D136D">
            <w:pPr>
              <w:spacing w:line="440" w:lineRule="exact"/>
              <w:jc w:val="center"/>
              <w:textAlignment w:val="center"/>
            </w:pPr>
            <w:r w:rsidRPr="009E4BE0">
              <w:rPr>
                <w:rFonts w:hint="eastAsia"/>
              </w:rPr>
              <w:t>防护等级</w:t>
            </w:r>
          </w:p>
        </w:tc>
        <w:tc>
          <w:tcPr>
            <w:tcW w:w="2600" w:type="dxa"/>
            <w:vAlign w:val="center"/>
          </w:tcPr>
          <w:p w:rsidR="009E4BE0" w:rsidRDefault="009E4BE0">
            <w:pPr>
              <w:spacing w:line="440" w:lineRule="exact"/>
              <w:jc w:val="center"/>
              <w:textAlignment w:val="center"/>
              <w:rPr>
                <w:szCs w:val="21"/>
              </w:rPr>
            </w:pPr>
            <w:r w:rsidRPr="009E4BE0">
              <w:rPr>
                <w:szCs w:val="21"/>
              </w:rPr>
              <w:t>GB/T 4208-2017</w:t>
            </w:r>
          </w:p>
        </w:tc>
      </w:tr>
    </w:tbl>
    <w:p w:rsidR="007A264F" w:rsidRDefault="009D136D">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7A264F" w:rsidRDefault="009D136D">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7A264F" w:rsidRDefault="009D136D">
      <w:pPr>
        <w:spacing w:line="440" w:lineRule="exact"/>
        <w:rPr>
          <w:rFonts w:eastAsia="黑体"/>
          <w:szCs w:val="21"/>
        </w:rPr>
      </w:pPr>
      <w:r>
        <w:rPr>
          <w:rFonts w:eastAsia="黑体"/>
          <w:szCs w:val="21"/>
        </w:rPr>
        <w:t xml:space="preserve">3 </w:t>
      </w:r>
      <w:r>
        <w:rPr>
          <w:rFonts w:eastAsia="黑体"/>
          <w:szCs w:val="21"/>
        </w:rPr>
        <w:t>判定规则</w:t>
      </w:r>
    </w:p>
    <w:p w:rsidR="007A264F" w:rsidRDefault="009D136D">
      <w:pPr>
        <w:snapToGrid w:val="0"/>
        <w:spacing w:line="440" w:lineRule="exact"/>
        <w:rPr>
          <w:szCs w:val="21"/>
        </w:rPr>
      </w:pPr>
      <w:r>
        <w:rPr>
          <w:szCs w:val="21"/>
        </w:rPr>
        <w:t>3.1</w:t>
      </w:r>
      <w:r>
        <w:rPr>
          <w:szCs w:val="21"/>
        </w:rPr>
        <w:t>依据标准</w:t>
      </w:r>
    </w:p>
    <w:p w:rsidR="007A264F" w:rsidRDefault="009E4BE0">
      <w:pPr>
        <w:snapToGrid w:val="0"/>
        <w:spacing w:line="440" w:lineRule="exact"/>
        <w:ind w:firstLineChars="200" w:firstLine="420"/>
        <w:rPr>
          <w:szCs w:val="21"/>
        </w:rPr>
      </w:pPr>
      <w:r w:rsidRPr="009E4BE0">
        <w:rPr>
          <w:szCs w:val="21"/>
        </w:rPr>
        <w:t>GB 17945-2010</w:t>
      </w:r>
      <w:r w:rsidR="009D136D">
        <w:rPr>
          <w:rFonts w:hint="eastAsia"/>
          <w:szCs w:val="21"/>
        </w:rPr>
        <w:t xml:space="preserve">  </w:t>
      </w:r>
      <w:r>
        <w:rPr>
          <w:rFonts w:hint="eastAsia"/>
          <w:szCs w:val="21"/>
        </w:rPr>
        <w:t xml:space="preserve"> </w:t>
      </w:r>
      <w:r w:rsidR="009D136D">
        <w:rPr>
          <w:rFonts w:hint="eastAsia"/>
          <w:szCs w:val="21"/>
        </w:rPr>
        <w:t xml:space="preserve"> </w:t>
      </w:r>
      <w:r w:rsidRPr="009E4BE0">
        <w:rPr>
          <w:rFonts w:hint="eastAsia"/>
          <w:szCs w:val="21"/>
        </w:rPr>
        <w:t>消防应急照明和疏散指示系统</w:t>
      </w:r>
    </w:p>
    <w:p w:rsidR="007A264F" w:rsidRDefault="009E4BE0">
      <w:pPr>
        <w:snapToGrid w:val="0"/>
        <w:spacing w:line="440" w:lineRule="exact"/>
        <w:ind w:firstLineChars="200" w:firstLine="420"/>
        <w:rPr>
          <w:szCs w:val="21"/>
        </w:rPr>
      </w:pPr>
      <w:r w:rsidRPr="009E4BE0">
        <w:rPr>
          <w:szCs w:val="21"/>
        </w:rPr>
        <w:t>GB/T 4208-2017</w:t>
      </w:r>
      <w:r>
        <w:rPr>
          <w:rFonts w:hint="eastAsia"/>
          <w:szCs w:val="21"/>
        </w:rPr>
        <w:t xml:space="preserve">   </w:t>
      </w:r>
      <w:r w:rsidRPr="009E4BE0">
        <w:rPr>
          <w:rFonts w:hint="eastAsia"/>
          <w:szCs w:val="21"/>
        </w:rPr>
        <w:t>外壳防护等级（</w:t>
      </w:r>
      <w:r w:rsidRPr="009E4BE0">
        <w:rPr>
          <w:rFonts w:hint="eastAsia"/>
          <w:szCs w:val="21"/>
        </w:rPr>
        <w:t>IP</w:t>
      </w:r>
      <w:r w:rsidRPr="009E4BE0">
        <w:rPr>
          <w:rFonts w:hint="eastAsia"/>
          <w:szCs w:val="21"/>
        </w:rPr>
        <w:t>代码）</w:t>
      </w:r>
    </w:p>
    <w:p w:rsidR="007A264F" w:rsidRDefault="009D136D">
      <w:pPr>
        <w:snapToGrid w:val="0"/>
        <w:spacing w:line="440" w:lineRule="exact"/>
        <w:ind w:firstLineChars="200" w:firstLine="420"/>
        <w:rPr>
          <w:szCs w:val="21"/>
        </w:rPr>
      </w:pPr>
      <w:r>
        <w:rPr>
          <w:szCs w:val="21"/>
        </w:rPr>
        <w:t>现行有效的企业标准、团体标准、地方标准及产品明示质量要求</w:t>
      </w:r>
    </w:p>
    <w:p w:rsidR="007A264F" w:rsidRDefault="009D136D">
      <w:pPr>
        <w:snapToGrid w:val="0"/>
        <w:spacing w:line="440" w:lineRule="exact"/>
        <w:rPr>
          <w:szCs w:val="21"/>
        </w:rPr>
      </w:pPr>
      <w:r>
        <w:rPr>
          <w:szCs w:val="21"/>
        </w:rPr>
        <w:t>3.2</w:t>
      </w:r>
      <w:r>
        <w:rPr>
          <w:szCs w:val="21"/>
        </w:rPr>
        <w:t>判定原则</w:t>
      </w:r>
    </w:p>
    <w:p w:rsidR="007A264F" w:rsidRDefault="009D136D">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7A264F" w:rsidRDefault="009D136D">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7A264F" w:rsidRDefault="009D136D">
      <w:pPr>
        <w:snapToGrid w:val="0"/>
        <w:spacing w:line="440" w:lineRule="exact"/>
        <w:ind w:firstLineChars="200" w:firstLine="420"/>
        <w:rPr>
          <w:szCs w:val="21"/>
        </w:rPr>
      </w:pPr>
      <w:r>
        <w:rPr>
          <w:szCs w:val="21"/>
        </w:rPr>
        <w:lastRenderedPageBreak/>
        <w:t>若被检产品明示的质量要求低于本细则中检验项目依据的强制性标准要求时，应按照强制性标准要求判定。</w:t>
      </w:r>
    </w:p>
    <w:p w:rsidR="007A264F" w:rsidRDefault="009D136D">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7A264F" w:rsidRDefault="009D136D">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7A264F" w:rsidRDefault="009D136D" w:rsidP="00097E8A">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7A264F" w:rsidSect="00097E8A">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7F6" w:rsidRDefault="007207F6" w:rsidP="007A264F">
      <w:r>
        <w:separator/>
      </w:r>
    </w:p>
  </w:endnote>
  <w:endnote w:type="continuationSeparator" w:id="1">
    <w:p w:rsidR="007207F6" w:rsidRDefault="007207F6" w:rsidP="007A2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F" w:rsidRDefault="00AA0A52">
    <w:pPr>
      <w:pStyle w:val="a5"/>
      <w:framePr w:wrap="around" w:vAnchor="text" w:hAnchor="margin" w:xAlign="center" w:y="1"/>
      <w:rPr>
        <w:rStyle w:val="a9"/>
      </w:rPr>
    </w:pPr>
    <w:r>
      <w:fldChar w:fldCharType="begin"/>
    </w:r>
    <w:r w:rsidR="009D136D">
      <w:rPr>
        <w:rStyle w:val="a9"/>
      </w:rPr>
      <w:instrText xml:space="preserve">PAGE  </w:instrText>
    </w:r>
    <w:r>
      <w:fldChar w:fldCharType="end"/>
    </w:r>
  </w:p>
  <w:p w:rsidR="007A264F" w:rsidRDefault="007A26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7F6" w:rsidRDefault="007207F6" w:rsidP="007A264F">
      <w:r>
        <w:separator/>
      </w:r>
    </w:p>
  </w:footnote>
  <w:footnote w:type="continuationSeparator" w:id="1">
    <w:p w:rsidR="007207F6" w:rsidRDefault="007207F6" w:rsidP="007A2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097E8A"/>
    <w:rsid w:val="00152127"/>
    <w:rsid w:val="00160A40"/>
    <w:rsid w:val="0016744D"/>
    <w:rsid w:val="00183DF2"/>
    <w:rsid w:val="001F7792"/>
    <w:rsid w:val="0028066B"/>
    <w:rsid w:val="00292E90"/>
    <w:rsid w:val="002A00BD"/>
    <w:rsid w:val="003226D8"/>
    <w:rsid w:val="003740BF"/>
    <w:rsid w:val="00385221"/>
    <w:rsid w:val="003E2406"/>
    <w:rsid w:val="003F22E4"/>
    <w:rsid w:val="003F55F3"/>
    <w:rsid w:val="004443C7"/>
    <w:rsid w:val="00464003"/>
    <w:rsid w:val="00464765"/>
    <w:rsid w:val="004D4755"/>
    <w:rsid w:val="004F0AB8"/>
    <w:rsid w:val="0056090F"/>
    <w:rsid w:val="00564F31"/>
    <w:rsid w:val="005650CA"/>
    <w:rsid w:val="005E78DD"/>
    <w:rsid w:val="006167E6"/>
    <w:rsid w:val="00693892"/>
    <w:rsid w:val="006A59B8"/>
    <w:rsid w:val="006D083D"/>
    <w:rsid w:val="007207F6"/>
    <w:rsid w:val="00727D45"/>
    <w:rsid w:val="00732B06"/>
    <w:rsid w:val="00784947"/>
    <w:rsid w:val="00784ECC"/>
    <w:rsid w:val="0079079B"/>
    <w:rsid w:val="007923F2"/>
    <w:rsid w:val="007A264F"/>
    <w:rsid w:val="0081531E"/>
    <w:rsid w:val="0082105A"/>
    <w:rsid w:val="00851B1A"/>
    <w:rsid w:val="008B7736"/>
    <w:rsid w:val="008E2605"/>
    <w:rsid w:val="0094651A"/>
    <w:rsid w:val="009D136D"/>
    <w:rsid w:val="009E3134"/>
    <w:rsid w:val="009E4BE0"/>
    <w:rsid w:val="00A63F91"/>
    <w:rsid w:val="00A86C22"/>
    <w:rsid w:val="00AA0A52"/>
    <w:rsid w:val="00AC4C6B"/>
    <w:rsid w:val="00AC5B64"/>
    <w:rsid w:val="00AD3EBB"/>
    <w:rsid w:val="00AE7467"/>
    <w:rsid w:val="00B5765C"/>
    <w:rsid w:val="00BA2BCF"/>
    <w:rsid w:val="00BB473C"/>
    <w:rsid w:val="00C124F2"/>
    <w:rsid w:val="00C765EA"/>
    <w:rsid w:val="00C959A2"/>
    <w:rsid w:val="00CB4CFA"/>
    <w:rsid w:val="00CC3433"/>
    <w:rsid w:val="00CD0567"/>
    <w:rsid w:val="00CE7A3C"/>
    <w:rsid w:val="00D11AB1"/>
    <w:rsid w:val="00D860AC"/>
    <w:rsid w:val="00DA2AEF"/>
    <w:rsid w:val="00DB1F5E"/>
    <w:rsid w:val="00DB4433"/>
    <w:rsid w:val="00DE27E4"/>
    <w:rsid w:val="00E159C7"/>
    <w:rsid w:val="00E26B56"/>
    <w:rsid w:val="00E771BA"/>
    <w:rsid w:val="00E81CDA"/>
    <w:rsid w:val="00EC3087"/>
    <w:rsid w:val="00EC602B"/>
    <w:rsid w:val="00ED0F75"/>
    <w:rsid w:val="00F1617D"/>
    <w:rsid w:val="00F1716B"/>
    <w:rsid w:val="00F35FF2"/>
    <w:rsid w:val="00F806BC"/>
    <w:rsid w:val="00FA474F"/>
    <w:rsid w:val="00FC626B"/>
    <w:rsid w:val="00FD5903"/>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F4677F4"/>
    <w:rsid w:val="51D41E84"/>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A264F"/>
    <w:pPr>
      <w:jc w:val="left"/>
    </w:pPr>
  </w:style>
  <w:style w:type="paragraph" w:styleId="a4">
    <w:name w:val="Balloon Text"/>
    <w:basedOn w:val="a"/>
    <w:link w:val="Char0"/>
    <w:uiPriority w:val="99"/>
    <w:semiHidden/>
    <w:unhideWhenUsed/>
    <w:rsid w:val="007A264F"/>
    <w:rPr>
      <w:sz w:val="18"/>
      <w:szCs w:val="18"/>
    </w:rPr>
  </w:style>
  <w:style w:type="paragraph" w:styleId="a5">
    <w:name w:val="footer"/>
    <w:basedOn w:val="a"/>
    <w:link w:val="Char1"/>
    <w:unhideWhenUsed/>
    <w:qFormat/>
    <w:rsid w:val="007A264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7A26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7A264F"/>
    <w:rPr>
      <w:b/>
      <w:bCs/>
    </w:rPr>
  </w:style>
  <w:style w:type="table" w:styleId="a8">
    <w:name w:val="Table Grid"/>
    <w:basedOn w:val="a1"/>
    <w:qFormat/>
    <w:rsid w:val="007A264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7A264F"/>
  </w:style>
  <w:style w:type="character" w:styleId="aa">
    <w:name w:val="annotation reference"/>
    <w:basedOn w:val="a0"/>
    <w:uiPriority w:val="99"/>
    <w:semiHidden/>
    <w:unhideWhenUsed/>
    <w:rsid w:val="007A264F"/>
    <w:rPr>
      <w:sz w:val="21"/>
      <w:szCs w:val="21"/>
    </w:rPr>
  </w:style>
  <w:style w:type="character" w:customStyle="1" w:styleId="Char2">
    <w:name w:val="页眉 Char"/>
    <w:basedOn w:val="a0"/>
    <w:link w:val="a6"/>
    <w:uiPriority w:val="99"/>
    <w:qFormat/>
    <w:rsid w:val="007A264F"/>
    <w:rPr>
      <w:sz w:val="18"/>
      <w:szCs w:val="18"/>
    </w:rPr>
  </w:style>
  <w:style w:type="character" w:customStyle="1" w:styleId="Char1">
    <w:name w:val="页脚 Char"/>
    <w:basedOn w:val="a0"/>
    <w:link w:val="a5"/>
    <w:qFormat/>
    <w:rsid w:val="007A264F"/>
    <w:rPr>
      <w:sz w:val="18"/>
      <w:szCs w:val="18"/>
    </w:rPr>
  </w:style>
  <w:style w:type="character" w:customStyle="1" w:styleId="Char0">
    <w:name w:val="批注框文本 Char"/>
    <w:basedOn w:val="a0"/>
    <w:link w:val="a4"/>
    <w:uiPriority w:val="99"/>
    <w:semiHidden/>
    <w:rsid w:val="007A264F"/>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7A264F"/>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7A264F"/>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19</cp:revision>
  <cp:lastPrinted>2020-03-09T04:05:00Z</cp:lastPrinted>
  <dcterms:created xsi:type="dcterms:W3CDTF">2020-12-11T09:52:00Z</dcterms:created>
  <dcterms:modified xsi:type="dcterms:W3CDTF">2021-04-27T05:44:00Z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