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3A" w:rsidRDefault="00005257">
      <w:pPr>
        <w:adjustRightInd w:val="0"/>
        <w:snapToGrid w:val="0"/>
        <w:spacing w:line="440" w:lineRule="exact"/>
        <w:jc w:val="center"/>
        <w:rPr>
          <w:rFonts w:ascii="Calibri" w:eastAsia="方正小标宋简体" w:hAnsi="Calibri"/>
          <w:sz w:val="32"/>
          <w:szCs w:val="32"/>
        </w:rPr>
      </w:pPr>
      <w:bookmarkStart w:id="0" w:name="_GoBack"/>
      <w:r>
        <w:rPr>
          <w:rFonts w:eastAsia="方正小标宋简体" w:cs="方正仿宋简体" w:hint="eastAsia"/>
          <w:sz w:val="32"/>
          <w:szCs w:val="32"/>
        </w:rPr>
        <w:t>沈阳市</w:t>
      </w:r>
      <w:r w:rsidR="007B17BC">
        <w:rPr>
          <w:rFonts w:eastAsia="方正小标宋简体" w:cs="方正仿宋简体" w:hint="eastAsia"/>
          <w:sz w:val="32"/>
          <w:szCs w:val="32"/>
        </w:rPr>
        <w:t>流通领域</w:t>
      </w:r>
      <w:r>
        <w:rPr>
          <w:rFonts w:ascii="Calibri" w:eastAsia="方正小标宋简体" w:hAnsi="Calibri" w:hint="eastAsia"/>
          <w:sz w:val="32"/>
          <w:szCs w:val="32"/>
        </w:rPr>
        <w:t>家用和类似用途电气装置的开关产品</w:t>
      </w:r>
    </w:p>
    <w:p w:rsidR="00FD213A" w:rsidRDefault="00005257">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质量监督抽查实施细则</w:t>
      </w:r>
    </w:p>
    <w:p w:rsidR="00FD213A" w:rsidRDefault="00FD213A">
      <w:pPr>
        <w:snapToGrid w:val="0"/>
        <w:spacing w:line="440" w:lineRule="exact"/>
        <w:rPr>
          <w:rFonts w:eastAsia="黑体"/>
          <w:szCs w:val="21"/>
        </w:rPr>
      </w:pPr>
    </w:p>
    <w:p w:rsidR="00FD213A" w:rsidRDefault="00005257">
      <w:pPr>
        <w:snapToGrid w:val="0"/>
        <w:spacing w:line="440" w:lineRule="exact"/>
        <w:rPr>
          <w:rFonts w:eastAsia="黑体"/>
          <w:szCs w:val="21"/>
        </w:rPr>
      </w:pPr>
      <w:r>
        <w:rPr>
          <w:rFonts w:eastAsia="黑体"/>
          <w:szCs w:val="21"/>
        </w:rPr>
        <w:t xml:space="preserve">1 </w:t>
      </w:r>
      <w:r>
        <w:rPr>
          <w:rFonts w:eastAsia="黑体"/>
          <w:szCs w:val="21"/>
        </w:rPr>
        <w:t>抽样方法</w:t>
      </w:r>
    </w:p>
    <w:p w:rsidR="00FD213A" w:rsidRDefault="00005257">
      <w:pPr>
        <w:snapToGrid w:val="0"/>
        <w:spacing w:line="440" w:lineRule="exact"/>
        <w:ind w:firstLineChars="200" w:firstLine="420"/>
        <w:rPr>
          <w:szCs w:val="21"/>
        </w:rPr>
      </w:pPr>
      <w:r>
        <w:rPr>
          <w:szCs w:val="21"/>
        </w:rPr>
        <w:t>以随机抽样的方式在被抽样销售者的待销产品中抽取。</w:t>
      </w:r>
    </w:p>
    <w:p w:rsidR="00FD213A" w:rsidRDefault="00005257">
      <w:pPr>
        <w:snapToGrid w:val="0"/>
        <w:spacing w:line="440" w:lineRule="exact"/>
        <w:ind w:firstLineChars="200" w:firstLine="420"/>
        <w:rPr>
          <w:szCs w:val="21"/>
        </w:rPr>
      </w:pPr>
      <w:r>
        <w:rPr>
          <w:rFonts w:hint="eastAsia"/>
          <w:szCs w:val="21"/>
        </w:rPr>
        <w:t>随机数一般可使用随机数表、骰子或扑克牌等方法产生。</w:t>
      </w:r>
    </w:p>
    <w:p w:rsidR="00FD213A" w:rsidRDefault="00005257">
      <w:pPr>
        <w:snapToGrid w:val="0"/>
        <w:spacing w:line="440" w:lineRule="exact"/>
        <w:ind w:firstLineChars="200" w:firstLine="420"/>
        <w:rPr>
          <w:szCs w:val="21"/>
        </w:rPr>
      </w:pPr>
      <w:r>
        <w:rPr>
          <w:rFonts w:hint="eastAsia"/>
          <w:szCs w:val="21"/>
        </w:rPr>
        <w:t>家用和类似用途电气装置的开关产品每批次产品抽取样品</w:t>
      </w:r>
      <w:r>
        <w:rPr>
          <w:rFonts w:hint="eastAsia"/>
          <w:szCs w:val="21"/>
        </w:rPr>
        <w:t>6</w:t>
      </w:r>
      <w:r>
        <w:rPr>
          <w:rFonts w:hint="eastAsia"/>
          <w:szCs w:val="21"/>
        </w:rPr>
        <w:t>个，其中</w:t>
      </w:r>
      <w:r>
        <w:rPr>
          <w:rFonts w:hint="eastAsia"/>
          <w:szCs w:val="21"/>
        </w:rPr>
        <w:t>3</w:t>
      </w:r>
      <w:r>
        <w:rPr>
          <w:rFonts w:hint="eastAsia"/>
          <w:szCs w:val="21"/>
        </w:rPr>
        <w:t>个作为检验样品，</w:t>
      </w:r>
      <w:r>
        <w:rPr>
          <w:rFonts w:hint="eastAsia"/>
          <w:szCs w:val="21"/>
        </w:rPr>
        <w:t>3</w:t>
      </w:r>
      <w:r>
        <w:rPr>
          <w:rFonts w:hint="eastAsia"/>
          <w:szCs w:val="21"/>
        </w:rPr>
        <w:t>个作为备用样品。</w:t>
      </w:r>
    </w:p>
    <w:p w:rsidR="00FD213A" w:rsidRDefault="00005257">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4982"/>
        <w:gridCol w:w="3056"/>
      </w:tblGrid>
      <w:tr w:rsidR="00FD213A">
        <w:trPr>
          <w:tblHeader/>
        </w:trPr>
        <w:tc>
          <w:tcPr>
            <w:tcW w:w="796" w:type="dxa"/>
            <w:vAlign w:val="center"/>
          </w:tcPr>
          <w:p w:rsidR="00FD213A" w:rsidRDefault="00005257">
            <w:pPr>
              <w:spacing w:line="440" w:lineRule="exact"/>
              <w:jc w:val="center"/>
              <w:textAlignment w:val="center"/>
              <w:rPr>
                <w:szCs w:val="21"/>
              </w:rPr>
            </w:pPr>
            <w:r>
              <w:t>序号</w:t>
            </w:r>
          </w:p>
        </w:tc>
        <w:tc>
          <w:tcPr>
            <w:tcW w:w="4982" w:type="dxa"/>
            <w:vAlign w:val="center"/>
          </w:tcPr>
          <w:p w:rsidR="00FD213A" w:rsidRDefault="00005257">
            <w:pPr>
              <w:spacing w:line="440" w:lineRule="exact"/>
              <w:jc w:val="center"/>
              <w:textAlignment w:val="center"/>
              <w:rPr>
                <w:szCs w:val="21"/>
              </w:rPr>
            </w:pPr>
            <w:r>
              <w:t>检验项目</w:t>
            </w:r>
          </w:p>
        </w:tc>
        <w:tc>
          <w:tcPr>
            <w:tcW w:w="3056" w:type="dxa"/>
            <w:vAlign w:val="center"/>
          </w:tcPr>
          <w:p w:rsidR="00FD213A" w:rsidRDefault="00005257">
            <w:pPr>
              <w:spacing w:line="440" w:lineRule="exact"/>
              <w:jc w:val="center"/>
              <w:textAlignment w:val="center"/>
              <w:rPr>
                <w:szCs w:val="21"/>
              </w:rPr>
            </w:pPr>
            <w:r>
              <w:rPr>
                <w:szCs w:val="21"/>
              </w:rPr>
              <w:t>检验方法</w:t>
            </w:r>
          </w:p>
        </w:tc>
      </w:tr>
      <w:tr w:rsidR="00FD213A">
        <w:trPr>
          <w:tblHeader/>
        </w:trPr>
        <w:tc>
          <w:tcPr>
            <w:tcW w:w="796" w:type="dxa"/>
            <w:vAlign w:val="center"/>
          </w:tcPr>
          <w:p w:rsidR="00FD213A" w:rsidRDefault="00005257">
            <w:pPr>
              <w:spacing w:line="440" w:lineRule="exact"/>
              <w:jc w:val="center"/>
              <w:textAlignment w:val="center"/>
            </w:pPr>
            <w:r>
              <w:rPr>
                <w:rFonts w:hint="eastAsia"/>
              </w:rPr>
              <w:t>1</w:t>
            </w:r>
          </w:p>
        </w:tc>
        <w:tc>
          <w:tcPr>
            <w:tcW w:w="4982" w:type="dxa"/>
            <w:vAlign w:val="center"/>
          </w:tcPr>
          <w:p w:rsidR="00FD213A" w:rsidRDefault="00005257">
            <w:pPr>
              <w:spacing w:line="440" w:lineRule="exact"/>
              <w:jc w:val="center"/>
              <w:textAlignment w:val="center"/>
            </w:pPr>
            <w:r>
              <w:rPr>
                <w:rFonts w:ascii="宋体" w:hAnsi="宋体" w:cs="Sim Sun" w:hint="eastAsia"/>
                <w:kern w:val="0"/>
              </w:rPr>
              <w:t>标志</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2</w:t>
            </w:r>
          </w:p>
        </w:tc>
        <w:tc>
          <w:tcPr>
            <w:tcW w:w="4982" w:type="dxa"/>
            <w:vAlign w:val="center"/>
          </w:tcPr>
          <w:p w:rsidR="00FD213A" w:rsidRDefault="00005257">
            <w:pPr>
              <w:spacing w:line="440" w:lineRule="exact"/>
              <w:jc w:val="center"/>
              <w:textAlignment w:val="center"/>
            </w:pPr>
            <w:r>
              <w:rPr>
                <w:rFonts w:ascii="宋体" w:hAnsi="宋体" w:cs="Sim Sun" w:hint="eastAsia"/>
                <w:kern w:val="0"/>
              </w:rPr>
              <w:t>防触电保护</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3</w:t>
            </w:r>
          </w:p>
        </w:tc>
        <w:tc>
          <w:tcPr>
            <w:tcW w:w="4982" w:type="dxa"/>
            <w:vAlign w:val="center"/>
          </w:tcPr>
          <w:p w:rsidR="00FD213A" w:rsidRDefault="00005257">
            <w:pPr>
              <w:spacing w:line="440" w:lineRule="exact"/>
              <w:jc w:val="center"/>
              <w:textAlignment w:val="center"/>
              <w:rPr>
                <w:rFonts w:ascii="宋体" w:hAnsi="宋体" w:cs="Sim Sun"/>
                <w:kern w:val="0"/>
              </w:rPr>
            </w:pPr>
            <w:r>
              <w:rPr>
                <w:rFonts w:ascii="宋体" w:hAnsi="宋体" w:hint="eastAsia"/>
              </w:rPr>
              <w:t>端子</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4</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结构要求</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5</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开关机构</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6</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耐老化、开关外壳提供的防护和防潮</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7</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绝缘电阻和电气强度</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8</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耐热</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9</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螺钉、载流部件及连接</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r w:rsidR="00FD213A">
        <w:trPr>
          <w:tblHeader/>
        </w:trPr>
        <w:tc>
          <w:tcPr>
            <w:tcW w:w="796" w:type="dxa"/>
            <w:vAlign w:val="center"/>
          </w:tcPr>
          <w:p w:rsidR="00FD213A" w:rsidRDefault="00005257">
            <w:pPr>
              <w:spacing w:line="440" w:lineRule="exact"/>
              <w:jc w:val="center"/>
              <w:textAlignment w:val="center"/>
            </w:pPr>
            <w:r>
              <w:rPr>
                <w:rFonts w:hint="eastAsia"/>
              </w:rPr>
              <w:t>10</w:t>
            </w:r>
          </w:p>
        </w:tc>
        <w:tc>
          <w:tcPr>
            <w:tcW w:w="4982" w:type="dxa"/>
            <w:vAlign w:val="center"/>
          </w:tcPr>
          <w:p w:rsidR="00FD213A" w:rsidRDefault="00005257">
            <w:pPr>
              <w:spacing w:line="440" w:lineRule="exact"/>
              <w:jc w:val="center"/>
              <w:textAlignment w:val="center"/>
              <w:rPr>
                <w:rFonts w:ascii="宋体" w:hAnsi="宋体"/>
              </w:rPr>
            </w:pPr>
            <w:r>
              <w:rPr>
                <w:rFonts w:ascii="宋体" w:hAnsi="宋体" w:hint="eastAsia"/>
              </w:rPr>
              <w:t>电气间隙、爬电距离和穿通密封胶距离</w:t>
            </w:r>
          </w:p>
        </w:tc>
        <w:tc>
          <w:tcPr>
            <w:tcW w:w="3056" w:type="dxa"/>
            <w:vAlign w:val="center"/>
          </w:tcPr>
          <w:p w:rsidR="00FD213A" w:rsidRDefault="00005257">
            <w:pPr>
              <w:spacing w:line="440" w:lineRule="exact"/>
              <w:jc w:val="center"/>
              <w:textAlignment w:val="center"/>
              <w:rPr>
                <w:szCs w:val="21"/>
              </w:rPr>
            </w:pPr>
            <w:r>
              <w:rPr>
                <w:rFonts w:ascii="宋体" w:hAnsi="宋体" w:cs="Sim Sun" w:hint="eastAsia"/>
                <w:kern w:val="0"/>
              </w:rPr>
              <w:t>GB/T16915.1-2014</w:t>
            </w:r>
          </w:p>
        </w:tc>
      </w:tr>
    </w:tbl>
    <w:p w:rsidR="00FD213A" w:rsidRDefault="00005257">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FD213A" w:rsidRDefault="00005257">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FD213A" w:rsidRDefault="00005257">
      <w:pPr>
        <w:spacing w:line="440" w:lineRule="exact"/>
        <w:rPr>
          <w:rFonts w:eastAsia="黑体"/>
          <w:szCs w:val="21"/>
        </w:rPr>
      </w:pPr>
      <w:r>
        <w:rPr>
          <w:rFonts w:eastAsia="黑体"/>
          <w:szCs w:val="21"/>
        </w:rPr>
        <w:t xml:space="preserve">3 </w:t>
      </w:r>
      <w:r>
        <w:rPr>
          <w:rFonts w:eastAsia="黑体"/>
          <w:szCs w:val="21"/>
        </w:rPr>
        <w:t>判定规则</w:t>
      </w:r>
    </w:p>
    <w:p w:rsidR="00FD213A" w:rsidRDefault="00005257">
      <w:pPr>
        <w:snapToGrid w:val="0"/>
        <w:spacing w:line="440" w:lineRule="exact"/>
        <w:rPr>
          <w:szCs w:val="21"/>
        </w:rPr>
      </w:pPr>
      <w:r>
        <w:rPr>
          <w:szCs w:val="21"/>
        </w:rPr>
        <w:t>3.1</w:t>
      </w:r>
      <w:r>
        <w:rPr>
          <w:szCs w:val="21"/>
        </w:rPr>
        <w:t>依据标准</w:t>
      </w:r>
    </w:p>
    <w:p w:rsidR="00FD213A" w:rsidRDefault="00005257">
      <w:pPr>
        <w:snapToGrid w:val="0"/>
        <w:spacing w:line="440" w:lineRule="exact"/>
        <w:ind w:firstLineChars="200" w:firstLine="420"/>
        <w:rPr>
          <w:szCs w:val="21"/>
        </w:rPr>
      </w:pPr>
      <w:r>
        <w:rPr>
          <w:szCs w:val="21"/>
        </w:rPr>
        <w:t>GB/T16915.1-2014</w:t>
      </w:r>
      <w:r>
        <w:rPr>
          <w:rFonts w:hint="eastAsia"/>
          <w:szCs w:val="21"/>
        </w:rPr>
        <w:t xml:space="preserve"> </w:t>
      </w:r>
      <w:r>
        <w:rPr>
          <w:rFonts w:hint="eastAsia"/>
          <w:szCs w:val="21"/>
        </w:rPr>
        <w:t>家用和类似用途固定式电气装置的开关</w:t>
      </w:r>
      <w:r>
        <w:rPr>
          <w:rFonts w:hint="eastAsia"/>
          <w:szCs w:val="21"/>
        </w:rPr>
        <w:t xml:space="preserve"> </w:t>
      </w:r>
      <w:r>
        <w:rPr>
          <w:rFonts w:hint="eastAsia"/>
          <w:szCs w:val="21"/>
        </w:rPr>
        <w:t>第</w:t>
      </w:r>
      <w:r>
        <w:rPr>
          <w:rFonts w:hint="eastAsia"/>
          <w:szCs w:val="21"/>
        </w:rPr>
        <w:t>1</w:t>
      </w:r>
      <w:r>
        <w:rPr>
          <w:rFonts w:hint="eastAsia"/>
          <w:szCs w:val="21"/>
        </w:rPr>
        <w:t>部分</w:t>
      </w:r>
      <w:r>
        <w:rPr>
          <w:rFonts w:hint="eastAsia"/>
          <w:szCs w:val="21"/>
        </w:rPr>
        <w:t>:</w:t>
      </w:r>
      <w:r>
        <w:rPr>
          <w:rFonts w:hint="eastAsia"/>
          <w:szCs w:val="21"/>
        </w:rPr>
        <w:t>通用要求</w:t>
      </w:r>
    </w:p>
    <w:p w:rsidR="00FD213A" w:rsidRDefault="00005257">
      <w:pPr>
        <w:snapToGrid w:val="0"/>
        <w:spacing w:line="440" w:lineRule="exact"/>
        <w:ind w:firstLineChars="200" w:firstLine="420"/>
        <w:rPr>
          <w:szCs w:val="21"/>
        </w:rPr>
      </w:pPr>
      <w:r>
        <w:rPr>
          <w:szCs w:val="21"/>
        </w:rPr>
        <w:t>现行有效的企业标准、团体标准、地方标准及产品明示质量要求</w:t>
      </w:r>
    </w:p>
    <w:p w:rsidR="00FD213A" w:rsidRDefault="00005257">
      <w:pPr>
        <w:snapToGrid w:val="0"/>
        <w:spacing w:line="440" w:lineRule="exact"/>
        <w:rPr>
          <w:szCs w:val="21"/>
        </w:rPr>
      </w:pPr>
      <w:r>
        <w:rPr>
          <w:szCs w:val="21"/>
        </w:rPr>
        <w:t>3.2</w:t>
      </w:r>
      <w:r>
        <w:rPr>
          <w:szCs w:val="21"/>
        </w:rPr>
        <w:t>判定原则</w:t>
      </w:r>
    </w:p>
    <w:p w:rsidR="00FD213A" w:rsidRDefault="00005257">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FD213A" w:rsidRDefault="00005257">
      <w:pPr>
        <w:snapToGrid w:val="0"/>
        <w:spacing w:line="440" w:lineRule="exact"/>
        <w:ind w:firstLineChars="200" w:firstLine="420"/>
        <w:rPr>
          <w:szCs w:val="21"/>
        </w:rPr>
      </w:pPr>
      <w:r>
        <w:rPr>
          <w:szCs w:val="21"/>
        </w:rPr>
        <w:lastRenderedPageBreak/>
        <w:t>若被检产品明示的质量要求高于本细则中检验项目依据的标准要求时，应按被检产品明示的质量要求判定。</w:t>
      </w:r>
    </w:p>
    <w:p w:rsidR="00FD213A" w:rsidRDefault="00005257">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FD213A" w:rsidRDefault="00005257">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FD213A" w:rsidRDefault="00005257">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FD213A" w:rsidRDefault="00005257" w:rsidP="00E11162">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bookmarkEnd w:id="0"/>
    </w:p>
    <w:sectPr w:rsidR="00FD213A" w:rsidSect="00E11162">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A7A" w:rsidRDefault="00F60A7A" w:rsidP="00FD213A">
      <w:r>
        <w:separator/>
      </w:r>
    </w:p>
  </w:endnote>
  <w:endnote w:type="continuationSeparator" w:id="1">
    <w:p w:rsidR="00F60A7A" w:rsidRDefault="00F60A7A" w:rsidP="00FD2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 Sun">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3A" w:rsidRDefault="00A54A75">
    <w:pPr>
      <w:pStyle w:val="a5"/>
      <w:framePr w:wrap="around" w:vAnchor="text" w:hAnchor="margin" w:xAlign="center" w:y="1"/>
      <w:rPr>
        <w:rStyle w:val="a9"/>
      </w:rPr>
    </w:pPr>
    <w:r>
      <w:fldChar w:fldCharType="begin"/>
    </w:r>
    <w:r w:rsidR="00005257">
      <w:rPr>
        <w:rStyle w:val="a9"/>
      </w:rPr>
      <w:instrText xml:space="preserve">PAGE  </w:instrText>
    </w:r>
    <w:r>
      <w:fldChar w:fldCharType="end"/>
    </w:r>
  </w:p>
  <w:p w:rsidR="00FD213A" w:rsidRDefault="00FD21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A7A" w:rsidRDefault="00F60A7A" w:rsidP="00FD213A">
      <w:r>
        <w:separator/>
      </w:r>
    </w:p>
  </w:footnote>
  <w:footnote w:type="continuationSeparator" w:id="1">
    <w:p w:rsidR="00F60A7A" w:rsidRDefault="00F60A7A" w:rsidP="00FD2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05257"/>
    <w:rsid w:val="000858BC"/>
    <w:rsid w:val="00152127"/>
    <w:rsid w:val="00160A40"/>
    <w:rsid w:val="0016744D"/>
    <w:rsid w:val="00183DF2"/>
    <w:rsid w:val="002A00BD"/>
    <w:rsid w:val="003226D8"/>
    <w:rsid w:val="003740BF"/>
    <w:rsid w:val="00385221"/>
    <w:rsid w:val="003E2406"/>
    <w:rsid w:val="003E458E"/>
    <w:rsid w:val="003F22E4"/>
    <w:rsid w:val="003F55F3"/>
    <w:rsid w:val="004443C7"/>
    <w:rsid w:val="00464003"/>
    <w:rsid w:val="00464765"/>
    <w:rsid w:val="004D4755"/>
    <w:rsid w:val="0056090F"/>
    <w:rsid w:val="00564F31"/>
    <w:rsid w:val="005650CA"/>
    <w:rsid w:val="005E78DD"/>
    <w:rsid w:val="006167E6"/>
    <w:rsid w:val="006A59B8"/>
    <w:rsid w:val="006D083D"/>
    <w:rsid w:val="00727D45"/>
    <w:rsid w:val="00732B06"/>
    <w:rsid w:val="00784947"/>
    <w:rsid w:val="00784ECC"/>
    <w:rsid w:val="0079079B"/>
    <w:rsid w:val="007923F2"/>
    <w:rsid w:val="007B17BC"/>
    <w:rsid w:val="008B7736"/>
    <w:rsid w:val="008E2605"/>
    <w:rsid w:val="00926001"/>
    <w:rsid w:val="0094651A"/>
    <w:rsid w:val="009E3134"/>
    <w:rsid w:val="00A54A75"/>
    <w:rsid w:val="00A63F91"/>
    <w:rsid w:val="00A7570C"/>
    <w:rsid w:val="00A86C22"/>
    <w:rsid w:val="00AC4C6B"/>
    <w:rsid w:val="00AC5B64"/>
    <w:rsid w:val="00AD3EBB"/>
    <w:rsid w:val="00AE7467"/>
    <w:rsid w:val="00B5765C"/>
    <w:rsid w:val="00BA2BCF"/>
    <w:rsid w:val="00BB473C"/>
    <w:rsid w:val="00C07712"/>
    <w:rsid w:val="00C124F2"/>
    <w:rsid w:val="00C2649B"/>
    <w:rsid w:val="00C765EA"/>
    <w:rsid w:val="00C959A2"/>
    <w:rsid w:val="00CB4CFA"/>
    <w:rsid w:val="00CC3433"/>
    <w:rsid w:val="00CD0567"/>
    <w:rsid w:val="00CE7A3C"/>
    <w:rsid w:val="00D11AB1"/>
    <w:rsid w:val="00D860AC"/>
    <w:rsid w:val="00DA2AEF"/>
    <w:rsid w:val="00DB4433"/>
    <w:rsid w:val="00DE27E4"/>
    <w:rsid w:val="00E05525"/>
    <w:rsid w:val="00E11162"/>
    <w:rsid w:val="00E81CDA"/>
    <w:rsid w:val="00EC602B"/>
    <w:rsid w:val="00ED0F75"/>
    <w:rsid w:val="00F1617D"/>
    <w:rsid w:val="00F35FF2"/>
    <w:rsid w:val="00F60A7A"/>
    <w:rsid w:val="00F806BC"/>
    <w:rsid w:val="00FA474F"/>
    <w:rsid w:val="00FC626B"/>
    <w:rsid w:val="00FD213A"/>
    <w:rsid w:val="0A7C6F3F"/>
    <w:rsid w:val="0C7524DA"/>
    <w:rsid w:val="148E57D7"/>
    <w:rsid w:val="14BC550F"/>
    <w:rsid w:val="150243CF"/>
    <w:rsid w:val="183D15CD"/>
    <w:rsid w:val="22C439A8"/>
    <w:rsid w:val="232259B1"/>
    <w:rsid w:val="25F63A90"/>
    <w:rsid w:val="2EBD4E5E"/>
    <w:rsid w:val="33935754"/>
    <w:rsid w:val="4166035D"/>
    <w:rsid w:val="42910561"/>
    <w:rsid w:val="438E1DC6"/>
    <w:rsid w:val="46EC695D"/>
    <w:rsid w:val="495F0FDE"/>
    <w:rsid w:val="4F4677F4"/>
    <w:rsid w:val="574D4B65"/>
    <w:rsid w:val="575368DE"/>
    <w:rsid w:val="5BA54263"/>
    <w:rsid w:val="616E3DC6"/>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3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D213A"/>
    <w:pPr>
      <w:jc w:val="left"/>
    </w:pPr>
  </w:style>
  <w:style w:type="paragraph" w:styleId="a4">
    <w:name w:val="Balloon Text"/>
    <w:basedOn w:val="a"/>
    <w:link w:val="Char0"/>
    <w:uiPriority w:val="99"/>
    <w:semiHidden/>
    <w:unhideWhenUsed/>
    <w:qFormat/>
    <w:rsid w:val="00FD213A"/>
    <w:rPr>
      <w:sz w:val="18"/>
      <w:szCs w:val="18"/>
    </w:rPr>
  </w:style>
  <w:style w:type="paragraph" w:styleId="a5">
    <w:name w:val="footer"/>
    <w:basedOn w:val="a"/>
    <w:link w:val="Char1"/>
    <w:unhideWhenUsed/>
    <w:qFormat/>
    <w:rsid w:val="00FD213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FD21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FD213A"/>
    <w:rPr>
      <w:b/>
      <w:bCs/>
    </w:rPr>
  </w:style>
  <w:style w:type="table" w:styleId="a8">
    <w:name w:val="Table Grid"/>
    <w:basedOn w:val="a1"/>
    <w:qFormat/>
    <w:rsid w:val="00FD213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FD213A"/>
  </w:style>
  <w:style w:type="character" w:styleId="aa">
    <w:name w:val="annotation reference"/>
    <w:basedOn w:val="a0"/>
    <w:uiPriority w:val="99"/>
    <w:semiHidden/>
    <w:unhideWhenUsed/>
    <w:qFormat/>
    <w:rsid w:val="00FD213A"/>
    <w:rPr>
      <w:sz w:val="21"/>
      <w:szCs w:val="21"/>
    </w:rPr>
  </w:style>
  <w:style w:type="character" w:customStyle="1" w:styleId="Char2">
    <w:name w:val="页眉 Char"/>
    <w:basedOn w:val="a0"/>
    <w:link w:val="a6"/>
    <w:uiPriority w:val="99"/>
    <w:qFormat/>
    <w:rsid w:val="00FD213A"/>
    <w:rPr>
      <w:sz w:val="18"/>
      <w:szCs w:val="18"/>
    </w:rPr>
  </w:style>
  <w:style w:type="character" w:customStyle="1" w:styleId="Char1">
    <w:name w:val="页脚 Char"/>
    <w:basedOn w:val="a0"/>
    <w:link w:val="a5"/>
    <w:qFormat/>
    <w:rsid w:val="00FD213A"/>
    <w:rPr>
      <w:sz w:val="18"/>
      <w:szCs w:val="18"/>
    </w:rPr>
  </w:style>
  <w:style w:type="character" w:customStyle="1" w:styleId="Char0">
    <w:name w:val="批注框文本 Char"/>
    <w:basedOn w:val="a0"/>
    <w:link w:val="a4"/>
    <w:uiPriority w:val="99"/>
    <w:semiHidden/>
    <w:qFormat/>
    <w:rsid w:val="00FD213A"/>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FD213A"/>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FD213A"/>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141</Words>
  <Characters>809</Characters>
  <Application>Microsoft Office Word</Application>
  <DocSecurity>0</DocSecurity>
  <Lines>6</Lines>
  <Paragraphs>1</Paragraphs>
  <ScaleCrop>false</ScaleCrop>
  <Company>微软中国</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14</cp:revision>
  <cp:lastPrinted>2020-03-09T04:05:00Z</cp:lastPrinted>
  <dcterms:created xsi:type="dcterms:W3CDTF">2020-12-11T09:52:00Z</dcterms:created>
  <dcterms:modified xsi:type="dcterms:W3CDTF">2021-04-27T04:03:00Z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