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DF5" w:rsidRPr="00162B4C" w:rsidRDefault="00C7634B">
      <w:pPr>
        <w:adjustRightInd w:val="0"/>
        <w:snapToGrid w:val="0"/>
        <w:spacing w:line="440" w:lineRule="exact"/>
        <w:jc w:val="center"/>
        <w:rPr>
          <w:rFonts w:eastAsia="方正小标宋简体" w:cs="方正仿宋简体"/>
          <w:sz w:val="32"/>
          <w:szCs w:val="32"/>
        </w:rPr>
      </w:pPr>
      <w:r w:rsidRPr="00162B4C">
        <w:rPr>
          <w:rFonts w:eastAsia="方正小标宋简体" w:cs="方正仿宋简体" w:hint="eastAsia"/>
          <w:sz w:val="32"/>
          <w:szCs w:val="32"/>
        </w:rPr>
        <w:t>沈阳市危险化学品涂料产品质量监督抽查实施细则</w:t>
      </w:r>
    </w:p>
    <w:p w:rsidR="00504DF5" w:rsidRPr="00162B4C" w:rsidRDefault="00504DF5">
      <w:pPr>
        <w:snapToGrid w:val="0"/>
        <w:spacing w:line="440" w:lineRule="exact"/>
        <w:rPr>
          <w:rFonts w:eastAsia="黑体"/>
          <w:szCs w:val="21"/>
        </w:rPr>
      </w:pPr>
    </w:p>
    <w:p w:rsidR="00504DF5" w:rsidRPr="00162B4C" w:rsidRDefault="00C7634B">
      <w:pPr>
        <w:snapToGrid w:val="0"/>
        <w:spacing w:line="440" w:lineRule="exact"/>
        <w:rPr>
          <w:rFonts w:eastAsia="黑体"/>
          <w:szCs w:val="21"/>
        </w:rPr>
      </w:pPr>
      <w:r w:rsidRPr="00162B4C">
        <w:rPr>
          <w:rFonts w:eastAsia="黑体"/>
          <w:szCs w:val="21"/>
        </w:rPr>
        <w:t xml:space="preserve">1 </w:t>
      </w:r>
      <w:r w:rsidRPr="00162B4C">
        <w:rPr>
          <w:rFonts w:eastAsia="黑体" w:hint="eastAsia"/>
          <w:szCs w:val="21"/>
        </w:rPr>
        <w:t>抽样方法</w:t>
      </w:r>
    </w:p>
    <w:p w:rsidR="00504DF5" w:rsidRPr="00162B4C" w:rsidRDefault="00C7634B">
      <w:pPr>
        <w:snapToGrid w:val="0"/>
        <w:spacing w:line="440" w:lineRule="exact"/>
        <w:ind w:firstLineChars="200" w:firstLine="420"/>
        <w:rPr>
          <w:szCs w:val="21"/>
        </w:rPr>
      </w:pPr>
      <w:r w:rsidRPr="00162B4C">
        <w:rPr>
          <w:rFonts w:hint="eastAsia"/>
          <w:szCs w:val="21"/>
        </w:rPr>
        <w:t>以随机抽样的方式在被抽样生产者的待销产品中抽取。</w:t>
      </w:r>
    </w:p>
    <w:p w:rsidR="00504DF5" w:rsidRPr="00162B4C" w:rsidRDefault="00C7634B">
      <w:pPr>
        <w:snapToGrid w:val="0"/>
        <w:spacing w:line="440" w:lineRule="exact"/>
        <w:ind w:firstLineChars="200" w:firstLine="420"/>
        <w:rPr>
          <w:szCs w:val="21"/>
        </w:rPr>
      </w:pPr>
      <w:r w:rsidRPr="00162B4C">
        <w:rPr>
          <w:rFonts w:hint="eastAsia"/>
          <w:szCs w:val="21"/>
        </w:rPr>
        <w:t>随机数一般可使用随机数表、骰子或扑克牌等方法产生。</w:t>
      </w:r>
    </w:p>
    <w:p w:rsidR="00504DF5" w:rsidRPr="00162B4C" w:rsidRDefault="00C7634B">
      <w:pPr>
        <w:snapToGrid w:val="0"/>
        <w:spacing w:line="440" w:lineRule="exact"/>
        <w:ind w:firstLineChars="200" w:firstLine="420"/>
        <w:rPr>
          <w:szCs w:val="21"/>
        </w:rPr>
      </w:pPr>
      <w:r w:rsidRPr="00162B4C">
        <w:rPr>
          <w:rFonts w:hint="eastAsia"/>
          <w:szCs w:val="21"/>
        </w:rPr>
        <w:t>每批次产品抽取样品不少于</w:t>
      </w:r>
      <w:r w:rsidRPr="00162B4C">
        <w:rPr>
          <w:szCs w:val="21"/>
        </w:rPr>
        <w:t>2</w:t>
      </w:r>
      <w:r w:rsidR="00162B4C" w:rsidRPr="00162B4C">
        <w:rPr>
          <w:rFonts w:hint="eastAsia"/>
          <w:szCs w:val="21"/>
        </w:rPr>
        <w:t>个独立包装，</w:t>
      </w:r>
      <w:r w:rsidR="00156B26">
        <w:rPr>
          <w:rFonts w:hint="eastAsia"/>
          <w:szCs w:val="21"/>
        </w:rPr>
        <w:t>且</w:t>
      </w:r>
      <w:r w:rsidRPr="00162B4C">
        <w:rPr>
          <w:rFonts w:hint="eastAsia"/>
          <w:szCs w:val="21"/>
        </w:rPr>
        <w:t>总量不小于</w:t>
      </w:r>
      <w:r w:rsidRPr="00162B4C">
        <w:rPr>
          <w:szCs w:val="21"/>
        </w:rPr>
        <w:t>2kg</w:t>
      </w:r>
      <w:r w:rsidRPr="00162B4C">
        <w:rPr>
          <w:rFonts w:hint="eastAsia"/>
          <w:szCs w:val="21"/>
        </w:rPr>
        <w:t>的样品，其中</w:t>
      </w:r>
      <w:r w:rsidRPr="00162B4C">
        <w:rPr>
          <w:szCs w:val="21"/>
        </w:rPr>
        <w:t>1/2</w:t>
      </w:r>
      <w:r w:rsidRPr="00162B4C">
        <w:rPr>
          <w:rFonts w:hint="eastAsia"/>
          <w:szCs w:val="21"/>
        </w:rPr>
        <w:t>作为检验样品，</w:t>
      </w:r>
      <w:r w:rsidRPr="00162B4C">
        <w:rPr>
          <w:szCs w:val="21"/>
        </w:rPr>
        <w:t>1/2</w:t>
      </w:r>
      <w:r w:rsidRPr="00162B4C">
        <w:rPr>
          <w:rFonts w:hint="eastAsia"/>
          <w:szCs w:val="21"/>
        </w:rPr>
        <w:t>作为备用样品，主剂相应辅料按配比适量抽取。</w:t>
      </w:r>
    </w:p>
    <w:p w:rsidR="00504DF5" w:rsidRPr="00162B4C" w:rsidRDefault="00504DF5">
      <w:pPr>
        <w:snapToGrid w:val="0"/>
        <w:spacing w:line="440" w:lineRule="exact"/>
        <w:rPr>
          <w:rFonts w:eastAsia="黑体"/>
          <w:szCs w:val="21"/>
        </w:rPr>
      </w:pPr>
    </w:p>
    <w:p w:rsidR="00504DF5" w:rsidRPr="00162B4C" w:rsidRDefault="00C7634B">
      <w:pPr>
        <w:snapToGrid w:val="0"/>
        <w:spacing w:line="440" w:lineRule="exact"/>
        <w:rPr>
          <w:rFonts w:eastAsia="黑体"/>
          <w:szCs w:val="21"/>
        </w:rPr>
      </w:pPr>
      <w:r w:rsidRPr="00162B4C">
        <w:rPr>
          <w:rFonts w:eastAsia="黑体"/>
          <w:szCs w:val="21"/>
        </w:rPr>
        <w:t xml:space="preserve">2 </w:t>
      </w:r>
      <w:r w:rsidRPr="00162B4C">
        <w:rPr>
          <w:rFonts w:eastAsia="黑体" w:hint="eastAsia"/>
          <w:szCs w:val="21"/>
        </w:rPr>
        <w:t>检验依据</w:t>
      </w:r>
    </w:p>
    <w:p w:rsidR="00504DF5" w:rsidRPr="00162B4C" w:rsidRDefault="00C7634B">
      <w:pPr>
        <w:snapToGrid w:val="0"/>
        <w:spacing w:line="440" w:lineRule="exact"/>
        <w:jc w:val="center"/>
        <w:rPr>
          <w:rFonts w:eastAsia="黑体"/>
          <w:szCs w:val="21"/>
        </w:rPr>
      </w:pPr>
      <w:r w:rsidRPr="00162B4C">
        <w:rPr>
          <w:rFonts w:eastAsia="黑体" w:hint="eastAsia"/>
          <w:szCs w:val="21"/>
        </w:rPr>
        <w:t>表</w:t>
      </w:r>
      <w:r w:rsidRPr="00162B4C">
        <w:rPr>
          <w:rFonts w:eastAsia="黑体"/>
          <w:szCs w:val="21"/>
        </w:rPr>
        <w:t xml:space="preserve">1 </w:t>
      </w:r>
      <w:r w:rsidRPr="00162B4C">
        <w:rPr>
          <w:rFonts w:eastAsia="黑体" w:hint="eastAsia"/>
          <w:szCs w:val="21"/>
        </w:rPr>
        <w:t>环氧酯底漆</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在容器中状态</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 2239-2012</w:t>
            </w:r>
            <w:r w:rsidRPr="00162B4C">
              <w:rPr>
                <w:rFonts w:ascii="Times New Roman" w:hint="eastAsia"/>
              </w:rPr>
              <w:t>（</w:t>
            </w:r>
            <w:r w:rsidRPr="00162B4C">
              <w:rPr>
                <w:rFonts w:ascii="Times New Roman" w:hAnsi="Times New Roman"/>
              </w:rPr>
              <w:t>2017</w:t>
            </w:r>
            <w:r w:rsidRPr="00162B4C">
              <w:rPr>
                <w:rFonts w:asci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流出时间</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6753.4-1998</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干燥时间</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1728-1979</w:t>
            </w:r>
            <w:r w:rsidRPr="00162B4C">
              <w:rPr>
                <w:rFonts w:ascii="Times New Roman" w:hint="eastAsia"/>
              </w:rPr>
              <w:t>（</w:t>
            </w:r>
            <w:r w:rsidRPr="00162B4C">
              <w:rPr>
                <w:rFonts w:ascii="Times New Roman" w:hAnsi="Times New Roman"/>
              </w:rPr>
              <w:t>1989</w:t>
            </w:r>
            <w:r w:rsidRPr="00162B4C">
              <w:rPr>
                <w:rFonts w:asci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耐冲击性</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1732-1993</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5</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漆膜外观</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 2239-2012</w:t>
            </w:r>
            <w:r w:rsidRPr="00162B4C">
              <w:rPr>
                <w:rFonts w:ascii="Times New Roman" w:hint="eastAsia"/>
              </w:rPr>
              <w:t>（</w:t>
            </w:r>
            <w:r w:rsidRPr="00162B4C">
              <w:rPr>
                <w:rFonts w:ascii="Times New Roman" w:hAnsi="Times New Roman"/>
              </w:rPr>
              <w:t>2017</w:t>
            </w:r>
            <w:r w:rsidRPr="00162B4C">
              <w:rPr>
                <w:rFonts w:asci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6</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耐盐水性</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9274-1988</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7</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挥发性有机化合物（</w:t>
            </w:r>
            <w:r w:rsidRPr="00162B4C">
              <w:rPr>
                <w:rFonts w:ascii="Times New Roman" w:hAnsi="Times New Roman"/>
              </w:rPr>
              <w:t>VOC</w:t>
            </w:r>
            <w:r w:rsidRPr="00162B4C">
              <w:rPr>
                <w:rFonts w:ascii="Times New Roman" w:hint="eastAsia"/>
              </w:rPr>
              <w:t>）</w:t>
            </w:r>
          </w:p>
        </w:tc>
        <w:tc>
          <w:tcPr>
            <w:tcW w:w="2600" w:type="dxa"/>
            <w:vAlign w:val="center"/>
          </w:tcPr>
          <w:p w:rsidR="00504DF5" w:rsidRPr="00162B4C" w:rsidRDefault="00C7634B">
            <w:pPr>
              <w:jc w:val="center"/>
              <w:textAlignment w:val="center"/>
              <w:rPr>
                <w:rFonts w:ascii="Times New Roman" w:hAnsi="Times New Roman"/>
              </w:rPr>
            </w:pPr>
            <w:r w:rsidRPr="00162B4C">
              <w:rPr>
                <w:rFonts w:ascii="Times New Roman" w:hAnsi="Times New Roman"/>
              </w:rPr>
              <w:t>GB/T 23985-2009</w:t>
            </w:r>
          </w:p>
          <w:p w:rsidR="00504DF5" w:rsidRPr="00162B4C" w:rsidRDefault="00C7634B">
            <w:pPr>
              <w:jc w:val="center"/>
              <w:textAlignment w:val="center"/>
              <w:rPr>
                <w:rFonts w:ascii="Times New Roman" w:hAnsi="Times New Roman"/>
              </w:rPr>
            </w:pPr>
            <w:r w:rsidRPr="00162B4C">
              <w:rPr>
                <w:rFonts w:ascii="Times New Roman" w:hAnsi="Times New Roman"/>
              </w:rPr>
              <w:t>GB/T 23986-2009</w:t>
            </w:r>
          </w:p>
        </w:tc>
      </w:tr>
    </w:tbl>
    <w:p w:rsidR="00504DF5" w:rsidRPr="00162B4C" w:rsidRDefault="00504DF5">
      <w:pPr>
        <w:adjustRightInd w:val="0"/>
        <w:snapToGrid w:val="0"/>
        <w:spacing w:line="440" w:lineRule="exact"/>
        <w:ind w:firstLineChars="200" w:firstLine="420"/>
        <w:rPr>
          <w:szCs w:val="21"/>
        </w:rPr>
      </w:pPr>
    </w:p>
    <w:p w:rsidR="00504DF5" w:rsidRPr="00162B4C" w:rsidRDefault="00C7634B">
      <w:pPr>
        <w:snapToGrid w:val="0"/>
        <w:spacing w:line="440" w:lineRule="exact"/>
        <w:jc w:val="center"/>
        <w:rPr>
          <w:rFonts w:eastAsia="黑体"/>
          <w:szCs w:val="21"/>
        </w:rPr>
      </w:pPr>
      <w:r w:rsidRPr="00162B4C">
        <w:rPr>
          <w:rFonts w:eastAsia="黑体" w:hint="eastAsia"/>
          <w:szCs w:val="21"/>
        </w:rPr>
        <w:t>表</w:t>
      </w:r>
      <w:r w:rsidRPr="00162B4C">
        <w:rPr>
          <w:rFonts w:eastAsia="黑体"/>
          <w:szCs w:val="21"/>
        </w:rPr>
        <w:t xml:space="preserve">2 </w:t>
      </w:r>
      <w:r w:rsidRPr="00162B4C">
        <w:rPr>
          <w:rFonts w:eastAsia="黑体" w:hint="eastAsia"/>
          <w:szCs w:val="21"/>
        </w:rPr>
        <w:t>富锌底漆</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在容器中状态</w:t>
            </w:r>
          </w:p>
        </w:tc>
        <w:tc>
          <w:tcPr>
            <w:tcW w:w="2600" w:type="dxa"/>
            <w:vAlign w:val="center"/>
          </w:tcPr>
          <w:p w:rsidR="00504DF5" w:rsidRPr="00162B4C" w:rsidRDefault="00C7634B" w:rsidP="00FA3FFB">
            <w:pPr>
              <w:spacing w:line="440" w:lineRule="exact"/>
              <w:jc w:val="center"/>
              <w:textAlignment w:val="center"/>
              <w:rPr>
                <w:rFonts w:ascii="Times New Roman" w:hAnsi="Times New Roman"/>
              </w:rPr>
            </w:pPr>
            <w:r w:rsidRPr="00162B4C">
              <w:rPr>
                <w:rFonts w:ascii="Times New Roman" w:hAnsi="Times New Roman"/>
              </w:rPr>
              <w:t>HG/T3668-</w:t>
            </w:r>
            <w:r w:rsidR="00FA3FFB" w:rsidRPr="00162B4C">
              <w:rPr>
                <w:rFonts w:ascii="Times New Roman" w:hAnsi="Times New Roman" w:hint="eastAsia"/>
              </w:rPr>
              <w:t>2020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施工性</w:t>
            </w:r>
            <w:r w:rsidR="00FA3FFB" w:rsidRPr="00162B4C">
              <w:rPr>
                <w:rFonts w:ascii="Times New Roman" w:hint="eastAsia"/>
              </w:rPr>
              <w:t>能</w:t>
            </w:r>
          </w:p>
        </w:tc>
        <w:tc>
          <w:tcPr>
            <w:tcW w:w="2600" w:type="dxa"/>
            <w:vAlign w:val="center"/>
          </w:tcPr>
          <w:p w:rsidR="00504DF5" w:rsidRPr="00162B4C" w:rsidRDefault="00FA3FFB">
            <w:pPr>
              <w:spacing w:line="440" w:lineRule="exact"/>
              <w:jc w:val="center"/>
              <w:textAlignment w:val="center"/>
              <w:rPr>
                <w:rFonts w:ascii="Times New Roman" w:hAnsi="Times New Roman"/>
              </w:rPr>
            </w:pPr>
            <w:r w:rsidRPr="00162B4C">
              <w:rPr>
                <w:rFonts w:ascii="Times New Roman" w:hAnsi="Times New Roman"/>
              </w:rPr>
              <w:t>HG/T3668-</w:t>
            </w:r>
            <w:r w:rsidRPr="00162B4C">
              <w:rPr>
                <w:rFonts w:ascii="Times New Roman" w:hAnsi="Times New Roman" w:hint="eastAsia"/>
              </w:rPr>
              <w:t>2020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干燥时间</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1728-1979</w:t>
            </w:r>
            <w:r w:rsidR="00FA3FFB" w:rsidRPr="00162B4C">
              <w:rPr>
                <w:rFonts w:ascii="Times New Roman" w:hint="eastAsia"/>
              </w:rPr>
              <w:t>（</w:t>
            </w:r>
            <w:r w:rsidR="00FA3FFB" w:rsidRPr="00162B4C">
              <w:rPr>
                <w:rFonts w:ascii="Times New Roman" w:hAnsi="Times New Roman"/>
              </w:rPr>
              <w:t>1989</w:t>
            </w:r>
            <w:r w:rsidR="00FA3FFB" w:rsidRPr="00162B4C">
              <w:rPr>
                <w:rFonts w:asci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涂膜外观</w:t>
            </w:r>
          </w:p>
        </w:tc>
        <w:tc>
          <w:tcPr>
            <w:tcW w:w="2600" w:type="dxa"/>
            <w:vAlign w:val="center"/>
          </w:tcPr>
          <w:p w:rsidR="00504DF5" w:rsidRPr="00162B4C" w:rsidRDefault="00712588">
            <w:pPr>
              <w:spacing w:line="440" w:lineRule="exact"/>
              <w:jc w:val="center"/>
              <w:textAlignment w:val="center"/>
              <w:rPr>
                <w:rFonts w:ascii="Times New Roman" w:hAnsi="Times New Roman"/>
                <w:color w:val="FF0000"/>
              </w:rPr>
            </w:pPr>
            <w:r w:rsidRPr="00162B4C">
              <w:rPr>
                <w:rFonts w:ascii="Times New Roman" w:hAnsi="Times New Roman"/>
              </w:rPr>
              <w:t>HG/T3668-</w:t>
            </w:r>
            <w:r w:rsidRPr="00162B4C">
              <w:rPr>
                <w:rFonts w:ascii="Times New Roman" w:hAnsi="Times New Roman" w:hint="eastAsia"/>
              </w:rPr>
              <w:t>2020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5</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适用期</w:t>
            </w:r>
          </w:p>
        </w:tc>
        <w:tc>
          <w:tcPr>
            <w:tcW w:w="2600" w:type="dxa"/>
            <w:vAlign w:val="center"/>
          </w:tcPr>
          <w:p w:rsidR="00504DF5" w:rsidRPr="00162B4C" w:rsidRDefault="00712588">
            <w:pPr>
              <w:spacing w:line="440" w:lineRule="exact"/>
              <w:jc w:val="center"/>
              <w:textAlignment w:val="center"/>
              <w:rPr>
                <w:rFonts w:ascii="Times New Roman" w:hAnsi="Times New Roman"/>
                <w:color w:val="FF0000"/>
              </w:rPr>
            </w:pPr>
            <w:r w:rsidRPr="00162B4C">
              <w:rPr>
                <w:rFonts w:ascii="Times New Roman" w:hAnsi="Times New Roman"/>
              </w:rPr>
              <w:t>HG/T3668-</w:t>
            </w:r>
            <w:r w:rsidRPr="00162B4C">
              <w:rPr>
                <w:rFonts w:ascii="Times New Roman" w:hAnsi="Times New Roman" w:hint="eastAsia"/>
              </w:rPr>
              <w:t>2020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6</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耐冲击性</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1732-1993</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7</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不挥发分</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GB/T1725-2007</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8</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不挥发分中的金属锌含量</w:t>
            </w:r>
          </w:p>
        </w:tc>
        <w:tc>
          <w:tcPr>
            <w:tcW w:w="2600" w:type="dxa"/>
            <w:vAlign w:val="center"/>
          </w:tcPr>
          <w:p w:rsidR="00504DF5" w:rsidRPr="00162B4C" w:rsidRDefault="00712588">
            <w:pPr>
              <w:spacing w:line="440" w:lineRule="exact"/>
              <w:jc w:val="center"/>
              <w:textAlignment w:val="center"/>
              <w:rPr>
                <w:rFonts w:ascii="Times New Roman" w:hAnsi="Times New Roman"/>
                <w:color w:val="FF0000"/>
              </w:rPr>
            </w:pPr>
            <w:r w:rsidRPr="00162B4C">
              <w:rPr>
                <w:rFonts w:ascii="Times New Roman" w:hAnsi="Times New Roman"/>
              </w:rPr>
              <w:t>HG/T3668-</w:t>
            </w:r>
            <w:r w:rsidRPr="00162B4C">
              <w:rPr>
                <w:rFonts w:ascii="Times New Roman" w:hAnsi="Times New Roman" w:hint="eastAsia"/>
              </w:rPr>
              <w:t>2020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lastRenderedPageBreak/>
              <w:t>9</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密度</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GB/T6750-2007</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10</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挥发性有机化合物（</w:t>
            </w:r>
            <w:r w:rsidRPr="00162B4C">
              <w:rPr>
                <w:rFonts w:ascii="Times New Roman" w:hAnsi="Times New Roman"/>
              </w:rPr>
              <w:t>VOC</w:t>
            </w:r>
            <w:r w:rsidRPr="00162B4C">
              <w:rPr>
                <w:rFonts w:ascii="Times New Roman" w:hint="eastAsia"/>
              </w:rPr>
              <w:t>）</w:t>
            </w:r>
          </w:p>
        </w:tc>
        <w:tc>
          <w:tcPr>
            <w:tcW w:w="2600" w:type="dxa"/>
            <w:vAlign w:val="center"/>
          </w:tcPr>
          <w:p w:rsidR="00504DF5" w:rsidRPr="00162B4C" w:rsidRDefault="00C7634B">
            <w:pPr>
              <w:jc w:val="center"/>
              <w:textAlignment w:val="center"/>
              <w:rPr>
                <w:rFonts w:ascii="Times New Roman" w:hAnsi="Times New Roman"/>
              </w:rPr>
            </w:pPr>
            <w:r w:rsidRPr="00162B4C">
              <w:rPr>
                <w:rFonts w:ascii="Times New Roman" w:hAnsi="Times New Roman"/>
              </w:rPr>
              <w:t>GB/T 23985-2009</w:t>
            </w:r>
          </w:p>
          <w:p w:rsidR="00504DF5" w:rsidRPr="00162B4C" w:rsidRDefault="00C7634B">
            <w:pPr>
              <w:spacing w:line="440" w:lineRule="exact"/>
              <w:jc w:val="center"/>
              <w:textAlignment w:val="center"/>
              <w:rPr>
                <w:rFonts w:ascii="Times New Roman" w:hAnsi="Times New Roman"/>
                <w:color w:val="FF0000"/>
              </w:rPr>
            </w:pPr>
            <w:r w:rsidRPr="00162B4C">
              <w:rPr>
                <w:rFonts w:ascii="Times New Roman" w:hAnsi="Times New Roman"/>
              </w:rPr>
              <w:t>GB/T 23986-2009</w:t>
            </w:r>
          </w:p>
        </w:tc>
      </w:tr>
    </w:tbl>
    <w:p w:rsidR="00504DF5" w:rsidRPr="00162B4C" w:rsidRDefault="00504DF5">
      <w:pPr>
        <w:adjustRightInd w:val="0"/>
        <w:snapToGrid w:val="0"/>
        <w:spacing w:line="440" w:lineRule="exact"/>
        <w:ind w:firstLineChars="200" w:firstLine="420"/>
        <w:rPr>
          <w:szCs w:val="21"/>
        </w:rPr>
      </w:pPr>
    </w:p>
    <w:p w:rsidR="00504DF5" w:rsidRPr="00162B4C" w:rsidRDefault="00C7634B">
      <w:pPr>
        <w:snapToGrid w:val="0"/>
        <w:spacing w:line="440" w:lineRule="exact"/>
        <w:jc w:val="center"/>
        <w:rPr>
          <w:rFonts w:eastAsia="黑体"/>
          <w:szCs w:val="21"/>
        </w:rPr>
      </w:pPr>
      <w:r w:rsidRPr="00162B4C">
        <w:rPr>
          <w:rFonts w:eastAsia="黑体" w:hint="eastAsia"/>
          <w:szCs w:val="21"/>
        </w:rPr>
        <w:t>表</w:t>
      </w:r>
      <w:r w:rsidRPr="00162B4C">
        <w:rPr>
          <w:rFonts w:eastAsia="黑体"/>
          <w:szCs w:val="21"/>
        </w:rPr>
        <w:t xml:space="preserve">3 </w:t>
      </w:r>
      <w:r w:rsidRPr="00162B4C">
        <w:rPr>
          <w:rFonts w:eastAsia="黑体" w:hint="eastAsia"/>
          <w:szCs w:val="21"/>
        </w:rPr>
        <w:t>硝基涂料</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容器中状态</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25271-2010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施工性</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25271-2010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细度</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1724-2019</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干燥时间</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1728-1979(1989)</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5</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涂膜外观</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25271-2010 5.11</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6</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遮盖力</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GB/T1726-1979(1989)</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7</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耐水性</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25271-2010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8</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耐挥发性溶剂</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25271-2010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9</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不挥发物含量</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1725-2007</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10</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挥发性有机化合物（</w:t>
            </w:r>
            <w:r w:rsidRPr="00162B4C">
              <w:rPr>
                <w:rFonts w:ascii="Times New Roman" w:hAnsi="Times New Roman"/>
              </w:rPr>
              <w:t>VOC</w:t>
            </w:r>
            <w:r w:rsidRPr="00162B4C">
              <w:rPr>
                <w:rFonts w:ascii="Times New Roman" w:hint="eastAsia"/>
              </w:rPr>
              <w:t>）</w:t>
            </w:r>
          </w:p>
        </w:tc>
        <w:tc>
          <w:tcPr>
            <w:tcW w:w="2600" w:type="dxa"/>
            <w:vAlign w:val="center"/>
          </w:tcPr>
          <w:p w:rsidR="00504DF5" w:rsidRPr="00162B4C" w:rsidRDefault="00C7634B">
            <w:pPr>
              <w:jc w:val="center"/>
              <w:textAlignment w:val="center"/>
              <w:rPr>
                <w:rFonts w:ascii="Times New Roman" w:hAnsi="Times New Roman"/>
              </w:rPr>
            </w:pPr>
            <w:r w:rsidRPr="00162B4C">
              <w:rPr>
                <w:rFonts w:ascii="Times New Roman" w:hAnsi="Times New Roman"/>
              </w:rPr>
              <w:t>GB/T 23985-2009</w:t>
            </w:r>
          </w:p>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23986-2009</w:t>
            </w:r>
          </w:p>
        </w:tc>
      </w:tr>
    </w:tbl>
    <w:p w:rsidR="00504DF5" w:rsidRPr="00162B4C" w:rsidRDefault="00504DF5">
      <w:pPr>
        <w:adjustRightInd w:val="0"/>
        <w:snapToGrid w:val="0"/>
        <w:spacing w:line="440" w:lineRule="exact"/>
        <w:ind w:firstLineChars="200" w:firstLine="420"/>
        <w:rPr>
          <w:szCs w:val="21"/>
        </w:rPr>
      </w:pPr>
    </w:p>
    <w:p w:rsidR="00504DF5" w:rsidRPr="00162B4C" w:rsidRDefault="00C7634B">
      <w:pPr>
        <w:snapToGrid w:val="0"/>
        <w:spacing w:line="440" w:lineRule="exact"/>
        <w:jc w:val="center"/>
        <w:rPr>
          <w:rFonts w:eastAsia="黑体"/>
          <w:szCs w:val="21"/>
        </w:rPr>
      </w:pPr>
      <w:r w:rsidRPr="00162B4C">
        <w:rPr>
          <w:rFonts w:eastAsia="黑体" w:hint="eastAsia"/>
          <w:szCs w:val="21"/>
        </w:rPr>
        <w:t>表</w:t>
      </w:r>
      <w:r w:rsidRPr="00162B4C">
        <w:rPr>
          <w:rFonts w:eastAsia="黑体"/>
          <w:szCs w:val="21"/>
        </w:rPr>
        <w:t xml:space="preserve">4 </w:t>
      </w:r>
      <w:r w:rsidRPr="00162B4C">
        <w:rPr>
          <w:rFonts w:eastAsia="黑体" w:hint="eastAsia"/>
          <w:szCs w:val="21"/>
        </w:rPr>
        <w:t>环氧沥青防腐防腐涂料</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在容器中状态</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GB/T27806-2011</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施工性</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GB/T27806-2011</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干燥时间</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1728-1979</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涂膜外观</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GB/T27806-2011</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5</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适用期</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GB/T27806-2011</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6</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弯曲试验</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6742-2007</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7</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耐冲击性</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1732-1993</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8</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不挥发物含量</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1725-2007</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9</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耐碱性</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GB/T27806-2011</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10</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耐酸性</w:t>
            </w:r>
          </w:p>
        </w:tc>
        <w:tc>
          <w:tcPr>
            <w:tcW w:w="2600" w:type="dxa"/>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GB/T27806-2011</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lastRenderedPageBreak/>
              <w:t>11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挥发性有机化合物（</w:t>
            </w:r>
            <w:r w:rsidRPr="00162B4C">
              <w:rPr>
                <w:rFonts w:ascii="Times New Roman" w:hAnsi="Times New Roman"/>
              </w:rPr>
              <w:t>VOC</w:t>
            </w:r>
            <w:r w:rsidRPr="00162B4C">
              <w:rPr>
                <w:rFonts w:ascii="Times New Roman" w:hint="eastAsia"/>
              </w:rPr>
              <w:t>）</w:t>
            </w:r>
          </w:p>
        </w:tc>
        <w:tc>
          <w:tcPr>
            <w:tcW w:w="2600" w:type="dxa"/>
            <w:vAlign w:val="center"/>
          </w:tcPr>
          <w:p w:rsidR="00504DF5" w:rsidRPr="00162B4C" w:rsidRDefault="00C7634B">
            <w:pPr>
              <w:jc w:val="center"/>
              <w:textAlignment w:val="center"/>
              <w:rPr>
                <w:rFonts w:ascii="Times New Roman" w:hAnsi="Times New Roman"/>
              </w:rPr>
            </w:pPr>
            <w:r w:rsidRPr="00162B4C">
              <w:rPr>
                <w:rFonts w:ascii="Times New Roman" w:hAnsi="Times New Roman"/>
              </w:rPr>
              <w:t>GB/T 23985-2009</w:t>
            </w:r>
          </w:p>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23986-2009</w:t>
            </w:r>
          </w:p>
        </w:tc>
      </w:tr>
    </w:tbl>
    <w:p w:rsidR="00504DF5" w:rsidRPr="00162B4C" w:rsidRDefault="00504DF5">
      <w:pPr>
        <w:adjustRightInd w:val="0"/>
        <w:snapToGrid w:val="0"/>
        <w:spacing w:line="440" w:lineRule="exact"/>
        <w:ind w:firstLineChars="200" w:firstLine="420"/>
        <w:rPr>
          <w:szCs w:val="21"/>
        </w:rPr>
      </w:pPr>
    </w:p>
    <w:p w:rsidR="00504DF5" w:rsidRPr="00162B4C" w:rsidRDefault="00C7634B">
      <w:pPr>
        <w:snapToGrid w:val="0"/>
        <w:spacing w:line="440" w:lineRule="exact"/>
        <w:jc w:val="center"/>
        <w:rPr>
          <w:rFonts w:eastAsia="黑体"/>
          <w:szCs w:val="21"/>
        </w:rPr>
      </w:pPr>
      <w:r w:rsidRPr="00162B4C">
        <w:rPr>
          <w:rFonts w:eastAsia="黑体" w:hint="eastAsia"/>
          <w:szCs w:val="21"/>
        </w:rPr>
        <w:t>表</w:t>
      </w:r>
      <w:r w:rsidRPr="00162B4C">
        <w:rPr>
          <w:rFonts w:eastAsia="黑体"/>
          <w:szCs w:val="21"/>
        </w:rPr>
        <w:t xml:space="preserve">5 </w:t>
      </w:r>
      <w:r w:rsidRPr="00162B4C">
        <w:rPr>
          <w:rFonts w:eastAsia="黑体" w:hint="eastAsia"/>
          <w:szCs w:val="21"/>
        </w:rPr>
        <w:t>醇酸树脂涂料</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在容器中状态</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GB/T25251-2010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流出时间</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6753.4-</w:t>
            </w:r>
            <w:r w:rsidR="00FA3FFB" w:rsidRPr="00162B4C">
              <w:rPr>
                <w:rFonts w:ascii="Times New Roman" w:hAnsi="Times New Roman" w:hint="eastAsia"/>
              </w:rPr>
              <w:t>1998</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干燥时间</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1728-1979</w:t>
            </w:r>
            <w:r w:rsidR="00FA3FFB" w:rsidRPr="00162B4C">
              <w:rPr>
                <w:rFonts w:ascii="Times New Roman" w:hint="eastAsia"/>
              </w:rPr>
              <w:t>（</w:t>
            </w:r>
            <w:r w:rsidR="00FA3FFB" w:rsidRPr="00162B4C">
              <w:rPr>
                <w:rFonts w:ascii="Times New Roman" w:hAnsi="Times New Roman" w:hint="eastAsia"/>
              </w:rPr>
              <w:t>1989</w:t>
            </w:r>
            <w:r w:rsidR="00FA3FFB" w:rsidRPr="00162B4C">
              <w:rPr>
                <w:rFonts w:asci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施工性</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GB/T25251-2010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5</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漆膜外观</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GB/T25251-2010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6</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不挥发物含量</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1725-2007</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7</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挥发性有机化合物（</w:t>
            </w:r>
            <w:r w:rsidRPr="00162B4C">
              <w:rPr>
                <w:rFonts w:ascii="Times New Roman" w:hAnsi="Times New Roman"/>
              </w:rPr>
              <w:t>VOC</w:t>
            </w:r>
            <w:r w:rsidRPr="00162B4C">
              <w:rPr>
                <w:rFonts w:ascii="Times New Roman" w:hint="eastAsia"/>
              </w:rPr>
              <w:t>）</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23985-2009</w:t>
            </w:r>
          </w:p>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23986-2009</w:t>
            </w:r>
          </w:p>
        </w:tc>
      </w:tr>
    </w:tbl>
    <w:p w:rsidR="00504DF5" w:rsidRPr="00162B4C" w:rsidRDefault="00504DF5">
      <w:pPr>
        <w:adjustRightInd w:val="0"/>
        <w:snapToGrid w:val="0"/>
        <w:spacing w:line="440" w:lineRule="exact"/>
        <w:rPr>
          <w:szCs w:val="21"/>
        </w:rPr>
      </w:pPr>
    </w:p>
    <w:p w:rsidR="00504DF5" w:rsidRPr="00162B4C" w:rsidRDefault="00C7634B">
      <w:pPr>
        <w:snapToGrid w:val="0"/>
        <w:spacing w:line="440" w:lineRule="exact"/>
        <w:jc w:val="center"/>
        <w:rPr>
          <w:rFonts w:eastAsia="黑体"/>
          <w:szCs w:val="21"/>
        </w:rPr>
      </w:pPr>
      <w:r w:rsidRPr="00162B4C">
        <w:rPr>
          <w:rFonts w:eastAsia="黑体" w:hint="eastAsia"/>
          <w:szCs w:val="21"/>
        </w:rPr>
        <w:t>表</w:t>
      </w:r>
      <w:r w:rsidRPr="00162B4C">
        <w:rPr>
          <w:rFonts w:eastAsia="黑体"/>
          <w:szCs w:val="21"/>
        </w:rPr>
        <w:t xml:space="preserve">6 </w:t>
      </w:r>
      <w:r w:rsidRPr="00162B4C">
        <w:rPr>
          <w:rFonts w:eastAsia="黑体" w:hint="eastAsia"/>
          <w:szCs w:val="21"/>
        </w:rPr>
        <w:t>酚醛树脂涂料</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在容器中状态</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GB/T25253-2010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流出时间</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6753.4-1998</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干燥时间</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1728-1979</w:t>
            </w:r>
            <w:r w:rsidR="00FA3FFB" w:rsidRPr="00162B4C">
              <w:rPr>
                <w:rFonts w:ascii="Times New Roman" w:hint="eastAsia"/>
              </w:rPr>
              <w:t>（</w:t>
            </w:r>
            <w:r w:rsidR="00FA3FFB" w:rsidRPr="00162B4C">
              <w:rPr>
                <w:rFonts w:ascii="Times New Roman" w:hAnsi="Times New Roman" w:hint="eastAsia"/>
              </w:rPr>
              <w:t>1989</w:t>
            </w:r>
            <w:r w:rsidR="00FA3FFB" w:rsidRPr="00162B4C">
              <w:rPr>
                <w:rFonts w:asci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施工性</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GB/T25253-2010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5</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涂膜外观</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GB/T25253-2010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6</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不挥发物含量</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1725-2007</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7</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附着力</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1720-1979</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8</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挥发性有机化合物（</w:t>
            </w:r>
            <w:r w:rsidRPr="00162B4C">
              <w:rPr>
                <w:rFonts w:ascii="Times New Roman" w:hAnsi="Times New Roman"/>
              </w:rPr>
              <w:t>VOC</w:t>
            </w:r>
            <w:r w:rsidRPr="00162B4C">
              <w:rPr>
                <w:rFonts w:ascii="Times New Roman" w:hint="eastAsia"/>
              </w:rPr>
              <w:t>）</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23985-2009</w:t>
            </w:r>
          </w:p>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23986-2009</w:t>
            </w:r>
          </w:p>
        </w:tc>
      </w:tr>
    </w:tbl>
    <w:p w:rsidR="00504DF5" w:rsidRPr="00162B4C" w:rsidRDefault="00504DF5">
      <w:pPr>
        <w:adjustRightInd w:val="0"/>
        <w:snapToGrid w:val="0"/>
        <w:spacing w:line="440" w:lineRule="exact"/>
        <w:rPr>
          <w:szCs w:val="21"/>
        </w:rPr>
      </w:pPr>
    </w:p>
    <w:p w:rsidR="00504DF5" w:rsidRPr="00162B4C" w:rsidRDefault="00C7634B">
      <w:pPr>
        <w:snapToGrid w:val="0"/>
        <w:spacing w:line="440" w:lineRule="exact"/>
        <w:jc w:val="center"/>
        <w:rPr>
          <w:rFonts w:eastAsia="黑体"/>
          <w:color w:val="FF0000"/>
          <w:szCs w:val="21"/>
        </w:rPr>
      </w:pPr>
      <w:r w:rsidRPr="00162B4C">
        <w:rPr>
          <w:rFonts w:eastAsia="黑体" w:hint="eastAsia"/>
          <w:szCs w:val="21"/>
        </w:rPr>
        <w:t>表</w:t>
      </w:r>
      <w:r w:rsidRPr="00162B4C">
        <w:rPr>
          <w:rFonts w:eastAsia="黑体"/>
          <w:szCs w:val="21"/>
        </w:rPr>
        <w:t xml:space="preserve">7 </w:t>
      </w:r>
      <w:r w:rsidRPr="00162B4C">
        <w:rPr>
          <w:rFonts w:eastAsia="黑体" w:hint="eastAsia"/>
          <w:szCs w:val="21"/>
        </w:rPr>
        <w:t>氯化橡胶防腐涂料</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在容器中状态</w:t>
            </w:r>
            <w:bookmarkStart w:id="0" w:name="_GoBack"/>
            <w:bookmarkEnd w:id="0"/>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25263-2010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细度</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1724-2019</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lastRenderedPageBreak/>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干燥时间</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1728-1979</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施工性</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25263-2010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5</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漆膜外观</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25263-2010</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6</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不挥发物含量</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1725-2007</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7</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弯曲试验</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6742-2007</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8</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挥发性有机化合物（</w:t>
            </w:r>
            <w:r w:rsidRPr="00162B4C">
              <w:rPr>
                <w:rFonts w:ascii="Times New Roman" w:hAnsi="Times New Roman"/>
              </w:rPr>
              <w:t>VOC</w:t>
            </w:r>
            <w:r w:rsidRPr="00162B4C">
              <w:rPr>
                <w:rFonts w:ascii="Times New Roman" w:hint="eastAsia"/>
              </w:rPr>
              <w:t>）</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23985-2009</w:t>
            </w:r>
          </w:p>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23986-2009</w:t>
            </w:r>
          </w:p>
        </w:tc>
      </w:tr>
    </w:tbl>
    <w:p w:rsidR="00504DF5" w:rsidRPr="00162B4C" w:rsidRDefault="00504DF5">
      <w:pPr>
        <w:adjustRightInd w:val="0"/>
        <w:snapToGrid w:val="0"/>
        <w:spacing w:line="440" w:lineRule="exact"/>
        <w:ind w:firstLineChars="200" w:firstLine="420"/>
        <w:rPr>
          <w:szCs w:val="21"/>
        </w:rPr>
      </w:pPr>
    </w:p>
    <w:p w:rsidR="00504DF5" w:rsidRPr="00162B4C" w:rsidRDefault="00C7634B">
      <w:pPr>
        <w:snapToGrid w:val="0"/>
        <w:spacing w:line="440" w:lineRule="exact"/>
        <w:jc w:val="center"/>
        <w:rPr>
          <w:rFonts w:eastAsia="黑体"/>
          <w:szCs w:val="21"/>
        </w:rPr>
      </w:pPr>
      <w:r w:rsidRPr="00162B4C">
        <w:rPr>
          <w:rFonts w:eastAsia="黑体" w:hint="eastAsia"/>
          <w:szCs w:val="21"/>
        </w:rPr>
        <w:t>表</w:t>
      </w:r>
      <w:r w:rsidRPr="00162B4C">
        <w:rPr>
          <w:rFonts w:eastAsia="黑体"/>
          <w:szCs w:val="21"/>
        </w:rPr>
        <w:t xml:space="preserve">8 </w:t>
      </w:r>
      <w:r w:rsidRPr="00162B4C">
        <w:rPr>
          <w:rFonts w:eastAsia="黑体" w:hint="eastAsia"/>
          <w:szCs w:val="21"/>
        </w:rPr>
        <w:t>氨基漆稀释剂</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外观</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HG/T3380-2003</w:t>
            </w:r>
            <w:r w:rsidRPr="00162B4C">
              <w:rPr>
                <w:rFonts w:ascii="Times New Roman" w:hint="eastAsia"/>
              </w:rPr>
              <w:t>（</w:t>
            </w:r>
            <w:r w:rsidRPr="00162B4C">
              <w:rPr>
                <w:rFonts w:ascii="Times New Roman" w:hAnsi="Times New Roman"/>
              </w:rPr>
              <w:t>2017</w:t>
            </w:r>
            <w:r w:rsidRPr="00162B4C">
              <w:rPr>
                <w:rFonts w:asci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int="eastAsia"/>
              </w:rPr>
              <w:t>颜色</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1722-1992</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溶解性</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HG/T3380-2003</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水分</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HG/T3380-2003</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bl>
    <w:p w:rsidR="00504DF5" w:rsidRPr="00162B4C" w:rsidRDefault="00504DF5">
      <w:pPr>
        <w:adjustRightInd w:val="0"/>
        <w:snapToGrid w:val="0"/>
        <w:spacing w:line="440" w:lineRule="exact"/>
        <w:ind w:firstLineChars="200" w:firstLine="420"/>
        <w:rPr>
          <w:szCs w:val="21"/>
        </w:rPr>
      </w:pPr>
    </w:p>
    <w:p w:rsidR="00504DF5" w:rsidRPr="00162B4C" w:rsidRDefault="00C7634B">
      <w:pPr>
        <w:snapToGrid w:val="0"/>
        <w:spacing w:line="440" w:lineRule="exact"/>
        <w:jc w:val="center"/>
        <w:rPr>
          <w:rFonts w:eastAsia="黑体"/>
          <w:szCs w:val="21"/>
        </w:rPr>
      </w:pPr>
      <w:r w:rsidRPr="00162B4C">
        <w:rPr>
          <w:rFonts w:eastAsia="黑体" w:hint="eastAsia"/>
          <w:szCs w:val="21"/>
        </w:rPr>
        <w:t>表</w:t>
      </w:r>
      <w:r w:rsidRPr="00162B4C">
        <w:rPr>
          <w:rFonts w:eastAsia="黑体"/>
          <w:szCs w:val="21"/>
        </w:rPr>
        <w:t xml:space="preserve">9 </w:t>
      </w:r>
      <w:r w:rsidRPr="00162B4C">
        <w:rPr>
          <w:rFonts w:eastAsia="黑体" w:hint="eastAsia"/>
          <w:szCs w:val="21"/>
        </w:rPr>
        <w:t>硝基漆稀释剂</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Ans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Ans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Ans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颜色</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GB/T 1722-1992</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外观</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HG/T3378-2003</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酸值</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HG/T3378-2003</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水分</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 3858-2006</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5</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胶凝数</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 3861-2006</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6</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白化性</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 3859-2006</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bl>
    <w:p w:rsidR="00504DF5" w:rsidRPr="00162B4C" w:rsidRDefault="00504DF5">
      <w:pPr>
        <w:adjustRightInd w:val="0"/>
        <w:snapToGrid w:val="0"/>
        <w:spacing w:line="440" w:lineRule="exact"/>
        <w:ind w:firstLineChars="200" w:firstLine="420"/>
        <w:rPr>
          <w:szCs w:val="21"/>
        </w:rPr>
      </w:pPr>
    </w:p>
    <w:p w:rsidR="00504DF5" w:rsidRPr="00162B4C" w:rsidRDefault="00C7634B">
      <w:pPr>
        <w:snapToGrid w:val="0"/>
        <w:spacing w:line="440" w:lineRule="exact"/>
        <w:jc w:val="center"/>
        <w:rPr>
          <w:rFonts w:eastAsia="黑体"/>
          <w:szCs w:val="21"/>
        </w:rPr>
      </w:pPr>
      <w:r w:rsidRPr="00162B4C">
        <w:rPr>
          <w:rFonts w:eastAsia="黑体" w:hint="eastAsia"/>
          <w:szCs w:val="21"/>
        </w:rPr>
        <w:t>表</w:t>
      </w:r>
      <w:r w:rsidRPr="00162B4C">
        <w:rPr>
          <w:rFonts w:eastAsia="黑体"/>
          <w:szCs w:val="21"/>
        </w:rPr>
        <w:t xml:space="preserve">10 </w:t>
      </w:r>
      <w:r w:rsidRPr="00162B4C">
        <w:rPr>
          <w:rFonts w:eastAsia="黑体" w:hint="eastAsia"/>
          <w:szCs w:val="21"/>
        </w:rPr>
        <w:t>过氧乙烯漆稀释剂</w:t>
      </w:r>
    </w:p>
    <w:tbl>
      <w:tblPr>
        <w:tblStyle w:val="a8"/>
        <w:tblW w:w="0" w:type="auto"/>
        <w:tblLook w:val="04A0"/>
      </w:tblPr>
      <w:tblGrid>
        <w:gridCol w:w="796"/>
        <w:gridCol w:w="5438"/>
        <w:gridCol w:w="2600"/>
      </w:tblGrid>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Ansi="Times New Roman" w:hint="eastAsia"/>
              </w:rPr>
              <w:t>序号</w:t>
            </w:r>
          </w:p>
        </w:tc>
        <w:tc>
          <w:tcPr>
            <w:tcW w:w="5438"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Ansi="Times New Roman" w:hint="eastAsia"/>
              </w:rPr>
              <w:t>检验项目</w:t>
            </w:r>
          </w:p>
        </w:tc>
        <w:tc>
          <w:tcPr>
            <w:tcW w:w="2600" w:type="dxa"/>
            <w:vAlign w:val="center"/>
          </w:tcPr>
          <w:p w:rsidR="00504DF5" w:rsidRPr="00162B4C" w:rsidRDefault="00C7634B">
            <w:pPr>
              <w:spacing w:line="440" w:lineRule="exact"/>
              <w:jc w:val="center"/>
              <w:textAlignment w:val="center"/>
              <w:rPr>
                <w:rFonts w:ascii="Times New Roman" w:hAnsi="Times New Roman"/>
                <w:szCs w:val="21"/>
              </w:rPr>
            </w:pPr>
            <w:r w:rsidRPr="00162B4C">
              <w:rPr>
                <w:rFonts w:ascii="Times New Roman" w:hAnsi="Times New Roman" w:hint="eastAsia"/>
                <w:szCs w:val="21"/>
              </w:rPr>
              <w:t>检验方法</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1</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颜色</w:t>
            </w:r>
          </w:p>
        </w:tc>
        <w:tc>
          <w:tcPr>
            <w:tcW w:w="2600" w:type="dxa"/>
            <w:vAlign w:val="center"/>
          </w:tcPr>
          <w:p w:rsidR="00504DF5" w:rsidRPr="00162B4C" w:rsidRDefault="00C7634B">
            <w:pPr>
              <w:spacing w:line="280" w:lineRule="exact"/>
              <w:ind w:left="-67"/>
              <w:jc w:val="center"/>
              <w:rPr>
                <w:rFonts w:ascii="Times New Roman" w:hAnsi="Times New Roman"/>
              </w:rPr>
            </w:pPr>
            <w:r w:rsidRPr="00162B4C">
              <w:rPr>
                <w:rFonts w:ascii="Times New Roman" w:eastAsia="仿宋_GB2312" w:hAnsi="Times New Roman"/>
                <w:sz w:val="24"/>
              </w:rPr>
              <w:t>GB/T 1722-1992</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2</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外观</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HG/T3379-2003</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3</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酸值</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HG/T3379-2003</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lastRenderedPageBreak/>
              <w:t>4</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水分</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 3858-2006</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5</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胶凝数</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 3861-2006</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r w:rsidR="00504DF5" w:rsidRPr="00162B4C">
        <w:trPr>
          <w:tblHeader/>
        </w:trPr>
        <w:tc>
          <w:tcPr>
            <w:tcW w:w="796"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6</w:t>
            </w:r>
          </w:p>
        </w:tc>
        <w:tc>
          <w:tcPr>
            <w:tcW w:w="5438"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hint="eastAsia"/>
              </w:rPr>
              <w:t>白化性</w:t>
            </w:r>
          </w:p>
        </w:tc>
        <w:tc>
          <w:tcPr>
            <w:tcW w:w="2600" w:type="dxa"/>
            <w:vAlign w:val="center"/>
          </w:tcPr>
          <w:p w:rsidR="00504DF5" w:rsidRPr="00162B4C" w:rsidRDefault="00C7634B">
            <w:pPr>
              <w:spacing w:line="440" w:lineRule="exact"/>
              <w:jc w:val="center"/>
              <w:textAlignment w:val="center"/>
              <w:rPr>
                <w:rFonts w:ascii="Times New Roman" w:hAnsi="Times New Roman"/>
              </w:rPr>
            </w:pPr>
            <w:r w:rsidRPr="00162B4C">
              <w:rPr>
                <w:rFonts w:ascii="Times New Roman" w:hAnsi="Times New Roman"/>
              </w:rPr>
              <w:t>HG/T 3859-2006</w:t>
            </w:r>
            <w:r w:rsidRPr="00162B4C">
              <w:rPr>
                <w:rFonts w:ascii="Times New Roman" w:hAnsi="Times New Roman" w:hint="eastAsia"/>
              </w:rPr>
              <w:t>（</w:t>
            </w:r>
            <w:r w:rsidRPr="00162B4C">
              <w:rPr>
                <w:rFonts w:ascii="Times New Roman" w:hAnsi="Times New Roman"/>
              </w:rPr>
              <w:t>2017</w:t>
            </w:r>
            <w:r w:rsidRPr="00162B4C">
              <w:rPr>
                <w:rFonts w:ascii="Times New Roman" w:hAnsi="Times New Roman" w:hint="eastAsia"/>
              </w:rPr>
              <w:t>）</w:t>
            </w:r>
          </w:p>
        </w:tc>
      </w:tr>
    </w:tbl>
    <w:p w:rsidR="00504DF5" w:rsidRPr="00162B4C" w:rsidRDefault="00C7634B">
      <w:pPr>
        <w:adjustRightInd w:val="0"/>
        <w:snapToGrid w:val="0"/>
        <w:spacing w:line="440" w:lineRule="exact"/>
        <w:ind w:firstLineChars="200" w:firstLine="420"/>
        <w:rPr>
          <w:szCs w:val="21"/>
        </w:rPr>
      </w:pPr>
      <w:r w:rsidRPr="00162B4C">
        <w:rPr>
          <w:rFonts w:hint="eastAsia"/>
          <w:szCs w:val="21"/>
        </w:rPr>
        <w:t>执行企业标准、团体标准、地方标准的产品，检验项目参照上述内容执行。</w:t>
      </w:r>
    </w:p>
    <w:p w:rsidR="00504DF5" w:rsidRPr="00162B4C" w:rsidRDefault="00C7634B">
      <w:pPr>
        <w:snapToGrid w:val="0"/>
        <w:spacing w:line="440" w:lineRule="exact"/>
        <w:ind w:firstLineChars="200" w:firstLine="420"/>
        <w:rPr>
          <w:szCs w:val="21"/>
        </w:rPr>
      </w:pPr>
      <w:r w:rsidRPr="00162B4C">
        <w:rPr>
          <w:rFonts w:hint="eastAsia"/>
          <w:szCs w:val="21"/>
        </w:rPr>
        <w:t>凡是注日期的文件，其随后所有的修改单（不包括勘误的内容）或修订版不适用于本细则。凡是不注日期的文件，其最新版本适用于本细则。</w:t>
      </w:r>
    </w:p>
    <w:p w:rsidR="00504DF5" w:rsidRPr="00162B4C" w:rsidRDefault="00504DF5">
      <w:pPr>
        <w:spacing w:line="440" w:lineRule="exact"/>
        <w:rPr>
          <w:rFonts w:eastAsia="黑体"/>
          <w:szCs w:val="21"/>
        </w:rPr>
      </w:pPr>
    </w:p>
    <w:p w:rsidR="00504DF5" w:rsidRPr="00162B4C" w:rsidRDefault="00C7634B">
      <w:pPr>
        <w:spacing w:line="440" w:lineRule="exact"/>
        <w:rPr>
          <w:rFonts w:eastAsia="黑体"/>
          <w:szCs w:val="21"/>
        </w:rPr>
      </w:pPr>
      <w:r w:rsidRPr="00162B4C">
        <w:rPr>
          <w:rFonts w:eastAsia="黑体"/>
          <w:szCs w:val="21"/>
        </w:rPr>
        <w:t xml:space="preserve">3 </w:t>
      </w:r>
      <w:r w:rsidRPr="00162B4C">
        <w:rPr>
          <w:rFonts w:eastAsia="黑体" w:hint="eastAsia"/>
          <w:szCs w:val="21"/>
        </w:rPr>
        <w:t>判定规则</w:t>
      </w:r>
    </w:p>
    <w:p w:rsidR="00504DF5" w:rsidRPr="00162B4C" w:rsidRDefault="00C7634B">
      <w:pPr>
        <w:snapToGrid w:val="0"/>
        <w:spacing w:line="440" w:lineRule="exact"/>
        <w:rPr>
          <w:szCs w:val="21"/>
        </w:rPr>
      </w:pPr>
      <w:r w:rsidRPr="00162B4C">
        <w:rPr>
          <w:szCs w:val="21"/>
        </w:rPr>
        <w:t>3.1</w:t>
      </w:r>
      <w:r w:rsidRPr="00162B4C">
        <w:rPr>
          <w:rFonts w:hint="eastAsia"/>
          <w:szCs w:val="21"/>
        </w:rPr>
        <w:t>依据标准</w:t>
      </w:r>
    </w:p>
    <w:p w:rsidR="00504DF5" w:rsidRPr="00162B4C" w:rsidRDefault="00C7634B">
      <w:pPr>
        <w:snapToGrid w:val="0"/>
        <w:spacing w:line="440" w:lineRule="exact"/>
        <w:ind w:firstLineChars="200" w:firstLine="420"/>
        <w:rPr>
          <w:szCs w:val="21"/>
        </w:rPr>
      </w:pPr>
      <w:r w:rsidRPr="00162B4C">
        <w:rPr>
          <w:szCs w:val="21"/>
        </w:rPr>
        <w:t xml:space="preserve">HG/T 2239-2012 </w:t>
      </w:r>
      <w:r w:rsidRPr="00162B4C">
        <w:rPr>
          <w:rFonts w:hint="eastAsia"/>
          <w:szCs w:val="21"/>
        </w:rPr>
        <w:t>（</w:t>
      </w:r>
      <w:r w:rsidRPr="00162B4C">
        <w:rPr>
          <w:szCs w:val="21"/>
        </w:rPr>
        <w:t>2017</w:t>
      </w:r>
      <w:r w:rsidRPr="00162B4C">
        <w:rPr>
          <w:rFonts w:hint="eastAsia"/>
          <w:szCs w:val="21"/>
        </w:rPr>
        <w:t>）环氧酯底漆</w:t>
      </w:r>
    </w:p>
    <w:p w:rsidR="00504DF5" w:rsidRPr="00162B4C" w:rsidRDefault="00C7634B">
      <w:pPr>
        <w:snapToGrid w:val="0"/>
        <w:spacing w:line="440" w:lineRule="exact"/>
        <w:ind w:firstLineChars="200" w:firstLine="420"/>
        <w:rPr>
          <w:szCs w:val="21"/>
        </w:rPr>
      </w:pPr>
      <w:r w:rsidRPr="00162B4C">
        <w:rPr>
          <w:szCs w:val="21"/>
        </w:rPr>
        <w:t>HG/T 3668-</w:t>
      </w:r>
      <w:r w:rsidR="00EB5ECB" w:rsidRPr="00162B4C">
        <w:rPr>
          <w:rFonts w:hint="eastAsia"/>
          <w:szCs w:val="21"/>
        </w:rPr>
        <w:t>2020</w:t>
      </w:r>
      <w:r w:rsidRPr="00162B4C">
        <w:rPr>
          <w:rFonts w:hint="eastAsia"/>
          <w:szCs w:val="21"/>
        </w:rPr>
        <w:t>富锌底漆</w:t>
      </w:r>
    </w:p>
    <w:p w:rsidR="00504DF5" w:rsidRPr="00162B4C" w:rsidRDefault="00C7634B">
      <w:pPr>
        <w:snapToGrid w:val="0"/>
        <w:spacing w:line="440" w:lineRule="exact"/>
        <w:ind w:firstLineChars="200" w:firstLine="420"/>
        <w:rPr>
          <w:szCs w:val="21"/>
        </w:rPr>
      </w:pPr>
      <w:r w:rsidRPr="00162B4C">
        <w:rPr>
          <w:szCs w:val="21"/>
        </w:rPr>
        <w:t xml:space="preserve">GB/T 25251-2010 </w:t>
      </w:r>
      <w:r w:rsidRPr="00162B4C">
        <w:rPr>
          <w:rFonts w:hint="eastAsia"/>
          <w:szCs w:val="21"/>
        </w:rPr>
        <w:t>醇酸树脂涂料</w:t>
      </w:r>
    </w:p>
    <w:p w:rsidR="00504DF5" w:rsidRPr="00162B4C" w:rsidRDefault="00C7634B">
      <w:pPr>
        <w:snapToGrid w:val="0"/>
        <w:spacing w:line="440" w:lineRule="exact"/>
        <w:ind w:firstLineChars="200" w:firstLine="420"/>
        <w:rPr>
          <w:szCs w:val="21"/>
        </w:rPr>
      </w:pPr>
      <w:r w:rsidRPr="00162B4C">
        <w:rPr>
          <w:szCs w:val="21"/>
        </w:rPr>
        <w:t xml:space="preserve">GB/T 25253-2010 </w:t>
      </w:r>
      <w:r w:rsidRPr="00162B4C">
        <w:rPr>
          <w:rFonts w:hint="eastAsia"/>
          <w:szCs w:val="21"/>
        </w:rPr>
        <w:t>酚醛树脂涂料</w:t>
      </w:r>
    </w:p>
    <w:p w:rsidR="00504DF5" w:rsidRPr="00162B4C" w:rsidRDefault="00C7634B">
      <w:pPr>
        <w:snapToGrid w:val="0"/>
        <w:spacing w:line="440" w:lineRule="exact"/>
        <w:ind w:firstLineChars="200" w:firstLine="420"/>
        <w:rPr>
          <w:szCs w:val="21"/>
        </w:rPr>
      </w:pPr>
      <w:r w:rsidRPr="00162B4C">
        <w:rPr>
          <w:szCs w:val="21"/>
        </w:rPr>
        <w:t xml:space="preserve">GB/T 25263-2010 </w:t>
      </w:r>
      <w:r w:rsidRPr="00162B4C">
        <w:rPr>
          <w:rFonts w:hint="eastAsia"/>
          <w:szCs w:val="21"/>
        </w:rPr>
        <w:t>氯化橡胶防腐涂料</w:t>
      </w:r>
    </w:p>
    <w:p w:rsidR="00504DF5" w:rsidRPr="00162B4C" w:rsidRDefault="00C7634B">
      <w:pPr>
        <w:snapToGrid w:val="0"/>
        <w:spacing w:line="440" w:lineRule="exact"/>
        <w:ind w:firstLineChars="200" w:firstLine="420"/>
        <w:rPr>
          <w:szCs w:val="21"/>
        </w:rPr>
      </w:pPr>
      <w:r w:rsidRPr="00162B4C">
        <w:rPr>
          <w:szCs w:val="21"/>
        </w:rPr>
        <w:t xml:space="preserve">GB/T 25271-2010 </w:t>
      </w:r>
      <w:r w:rsidRPr="00162B4C">
        <w:rPr>
          <w:rFonts w:hint="eastAsia"/>
          <w:szCs w:val="21"/>
        </w:rPr>
        <w:t>硝基涂料</w:t>
      </w:r>
    </w:p>
    <w:p w:rsidR="00504DF5" w:rsidRPr="00162B4C" w:rsidRDefault="00C7634B">
      <w:pPr>
        <w:snapToGrid w:val="0"/>
        <w:spacing w:line="440" w:lineRule="exact"/>
        <w:ind w:firstLineChars="200" w:firstLine="420"/>
        <w:rPr>
          <w:szCs w:val="21"/>
        </w:rPr>
      </w:pPr>
      <w:r w:rsidRPr="00162B4C">
        <w:rPr>
          <w:szCs w:val="21"/>
        </w:rPr>
        <w:t xml:space="preserve">GB/T 27806-2011 </w:t>
      </w:r>
      <w:r w:rsidRPr="00162B4C">
        <w:rPr>
          <w:rFonts w:hint="eastAsia"/>
          <w:szCs w:val="21"/>
        </w:rPr>
        <w:t>环氧沥青防腐涂料</w:t>
      </w:r>
    </w:p>
    <w:p w:rsidR="00504DF5" w:rsidRPr="00162B4C" w:rsidRDefault="00C7634B">
      <w:pPr>
        <w:snapToGrid w:val="0"/>
        <w:spacing w:line="440" w:lineRule="exact"/>
        <w:ind w:firstLineChars="200" w:firstLine="420"/>
        <w:rPr>
          <w:szCs w:val="21"/>
        </w:rPr>
      </w:pPr>
      <w:r w:rsidRPr="00162B4C">
        <w:rPr>
          <w:szCs w:val="21"/>
        </w:rPr>
        <w:t>HG/T 3380-2003</w:t>
      </w:r>
      <w:r w:rsidRPr="00162B4C">
        <w:rPr>
          <w:rFonts w:hint="eastAsia"/>
          <w:szCs w:val="21"/>
        </w:rPr>
        <w:t>（</w:t>
      </w:r>
      <w:r w:rsidRPr="00162B4C">
        <w:rPr>
          <w:szCs w:val="21"/>
        </w:rPr>
        <w:t>2017</w:t>
      </w:r>
      <w:r w:rsidRPr="00162B4C">
        <w:rPr>
          <w:rFonts w:hint="eastAsia"/>
          <w:szCs w:val="21"/>
        </w:rPr>
        <w:t>）氨基漆稀释剂</w:t>
      </w:r>
    </w:p>
    <w:p w:rsidR="00504DF5" w:rsidRPr="00162B4C" w:rsidRDefault="00C7634B">
      <w:pPr>
        <w:snapToGrid w:val="0"/>
        <w:spacing w:line="440" w:lineRule="exact"/>
        <w:ind w:firstLineChars="200" w:firstLine="420"/>
        <w:rPr>
          <w:szCs w:val="21"/>
        </w:rPr>
      </w:pPr>
      <w:r w:rsidRPr="00162B4C">
        <w:rPr>
          <w:szCs w:val="21"/>
        </w:rPr>
        <w:t>HG/T 3378-2003</w:t>
      </w:r>
      <w:r w:rsidRPr="00162B4C">
        <w:rPr>
          <w:rFonts w:hint="eastAsia"/>
          <w:szCs w:val="21"/>
        </w:rPr>
        <w:t>（</w:t>
      </w:r>
      <w:r w:rsidRPr="00162B4C">
        <w:rPr>
          <w:szCs w:val="21"/>
        </w:rPr>
        <w:t>2017</w:t>
      </w:r>
      <w:r w:rsidRPr="00162B4C">
        <w:rPr>
          <w:rFonts w:hint="eastAsia"/>
          <w:szCs w:val="21"/>
        </w:rPr>
        <w:t>）硝基漆稀释剂</w:t>
      </w:r>
    </w:p>
    <w:p w:rsidR="00504DF5" w:rsidRPr="00162B4C" w:rsidRDefault="00C7634B">
      <w:pPr>
        <w:snapToGrid w:val="0"/>
        <w:spacing w:line="440" w:lineRule="exact"/>
        <w:ind w:firstLineChars="200" w:firstLine="420"/>
        <w:rPr>
          <w:szCs w:val="21"/>
        </w:rPr>
      </w:pPr>
      <w:r w:rsidRPr="00162B4C">
        <w:rPr>
          <w:szCs w:val="21"/>
        </w:rPr>
        <w:t>HG/T 3379-2003</w:t>
      </w:r>
      <w:r w:rsidRPr="00162B4C">
        <w:rPr>
          <w:rFonts w:hint="eastAsia"/>
          <w:szCs w:val="21"/>
        </w:rPr>
        <w:t>（</w:t>
      </w:r>
      <w:r w:rsidRPr="00162B4C">
        <w:rPr>
          <w:szCs w:val="21"/>
        </w:rPr>
        <w:t>2017</w:t>
      </w:r>
      <w:r w:rsidRPr="00162B4C">
        <w:rPr>
          <w:rFonts w:hint="eastAsia"/>
          <w:szCs w:val="21"/>
        </w:rPr>
        <w:t>）过氯乙烯漆稀释剂</w:t>
      </w:r>
    </w:p>
    <w:p w:rsidR="00504DF5" w:rsidRPr="00162B4C" w:rsidRDefault="00C7634B">
      <w:pPr>
        <w:snapToGrid w:val="0"/>
        <w:spacing w:line="440" w:lineRule="exact"/>
        <w:ind w:firstLineChars="200" w:firstLine="420"/>
        <w:rPr>
          <w:szCs w:val="21"/>
        </w:rPr>
      </w:pPr>
      <w:r w:rsidRPr="00162B4C">
        <w:rPr>
          <w:rFonts w:hint="eastAsia"/>
          <w:szCs w:val="21"/>
        </w:rPr>
        <w:t>现行有效的企业标准、团体标准、地方标准及产品明示质量要求</w:t>
      </w:r>
    </w:p>
    <w:p w:rsidR="00504DF5" w:rsidRPr="00162B4C" w:rsidRDefault="00C7634B">
      <w:pPr>
        <w:snapToGrid w:val="0"/>
        <w:spacing w:line="440" w:lineRule="exact"/>
        <w:rPr>
          <w:szCs w:val="21"/>
        </w:rPr>
      </w:pPr>
      <w:r w:rsidRPr="00162B4C">
        <w:rPr>
          <w:szCs w:val="21"/>
        </w:rPr>
        <w:t>3.2</w:t>
      </w:r>
      <w:r w:rsidRPr="00162B4C">
        <w:rPr>
          <w:rFonts w:hint="eastAsia"/>
          <w:szCs w:val="21"/>
        </w:rPr>
        <w:t>判定原则</w:t>
      </w:r>
    </w:p>
    <w:p w:rsidR="00504DF5" w:rsidRPr="00162B4C" w:rsidRDefault="00C7634B">
      <w:pPr>
        <w:snapToGrid w:val="0"/>
        <w:spacing w:line="440" w:lineRule="exact"/>
        <w:ind w:firstLineChars="200" w:firstLine="420"/>
        <w:rPr>
          <w:szCs w:val="21"/>
        </w:rPr>
      </w:pPr>
      <w:r w:rsidRPr="00162B4C">
        <w:rPr>
          <w:rFonts w:hint="eastAsia"/>
          <w:szCs w:val="21"/>
        </w:rPr>
        <w:t>经检验，检验项目全部合格，判定为被抽查产品合格；检验项目中任一项或一项以上不合格，判定为被抽查产品不合格。</w:t>
      </w:r>
    </w:p>
    <w:p w:rsidR="00504DF5" w:rsidRPr="00162B4C" w:rsidRDefault="00C7634B">
      <w:pPr>
        <w:snapToGrid w:val="0"/>
        <w:spacing w:line="440" w:lineRule="exact"/>
        <w:ind w:firstLineChars="200" w:firstLine="420"/>
        <w:rPr>
          <w:szCs w:val="21"/>
        </w:rPr>
      </w:pPr>
      <w:r w:rsidRPr="00162B4C">
        <w:rPr>
          <w:rFonts w:hint="eastAsia"/>
          <w:szCs w:val="21"/>
        </w:rPr>
        <w:t>若被检产品明示的质量要求高于本细则中检验项目依据的标准要求时，应按被检产品明示的质量要求判定。</w:t>
      </w:r>
    </w:p>
    <w:p w:rsidR="00504DF5" w:rsidRPr="00162B4C" w:rsidRDefault="00C7634B">
      <w:pPr>
        <w:snapToGrid w:val="0"/>
        <w:spacing w:line="440" w:lineRule="exact"/>
        <w:ind w:firstLineChars="200" w:firstLine="420"/>
        <w:rPr>
          <w:szCs w:val="21"/>
        </w:rPr>
      </w:pPr>
      <w:r w:rsidRPr="00162B4C">
        <w:rPr>
          <w:rFonts w:hint="eastAsia"/>
          <w:szCs w:val="21"/>
        </w:rPr>
        <w:t>若被检产品明示的质量要求低于本细则中检验项目依据的强制性标准要求时，应按照强制性标准要求判定。</w:t>
      </w:r>
    </w:p>
    <w:p w:rsidR="00504DF5" w:rsidRPr="00162B4C" w:rsidRDefault="00C7634B">
      <w:pPr>
        <w:snapToGrid w:val="0"/>
        <w:spacing w:line="440" w:lineRule="exact"/>
        <w:ind w:firstLineChars="200" w:firstLine="420"/>
        <w:rPr>
          <w:szCs w:val="21"/>
        </w:rPr>
      </w:pPr>
      <w:r w:rsidRPr="00162B4C">
        <w:rPr>
          <w:rFonts w:hint="eastAsia"/>
          <w:szCs w:val="21"/>
        </w:rPr>
        <w:t>若被检产品明示的质量要求低于或包含本细则中检验项目依据的推荐性标准要求时，应以被检产品明示的质量要求判定。</w:t>
      </w:r>
    </w:p>
    <w:p w:rsidR="00504DF5" w:rsidRPr="00162B4C" w:rsidRDefault="00C7634B">
      <w:pPr>
        <w:snapToGrid w:val="0"/>
        <w:spacing w:line="440" w:lineRule="exact"/>
        <w:ind w:firstLineChars="200" w:firstLine="420"/>
        <w:rPr>
          <w:szCs w:val="21"/>
        </w:rPr>
      </w:pPr>
      <w:r w:rsidRPr="00162B4C">
        <w:rPr>
          <w:rFonts w:hint="eastAsia"/>
          <w:szCs w:val="21"/>
        </w:rPr>
        <w:t>若被检产品明示的质量要求缺少本细则中检验项目依据的强制性标准要求时，应按照强制</w:t>
      </w:r>
      <w:r w:rsidRPr="00162B4C">
        <w:rPr>
          <w:rFonts w:hint="eastAsia"/>
          <w:szCs w:val="21"/>
        </w:rPr>
        <w:lastRenderedPageBreak/>
        <w:t>性标准要求判定。</w:t>
      </w:r>
    </w:p>
    <w:p w:rsidR="00504DF5" w:rsidRPr="00162B4C" w:rsidRDefault="00C7634B" w:rsidP="00550B63">
      <w:pPr>
        <w:snapToGrid w:val="0"/>
        <w:spacing w:line="440" w:lineRule="exact"/>
        <w:ind w:firstLineChars="200" w:firstLine="420"/>
      </w:pPr>
      <w:r w:rsidRPr="00162B4C">
        <w:rPr>
          <w:rFonts w:hint="eastAsia"/>
          <w:szCs w:val="21"/>
        </w:rPr>
        <w:t>若被检产品明示的质量要求缺少本细则中检验项目依据的推荐性标准要求时，该项目不参与判定，但应在检验报告备注中进行说明。</w:t>
      </w:r>
    </w:p>
    <w:sectPr w:rsidR="00504DF5" w:rsidRPr="00162B4C" w:rsidSect="00550B63">
      <w:footerReference w:type="even"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34C" w:rsidRDefault="000C334C" w:rsidP="00504DF5">
      <w:r>
        <w:separator/>
      </w:r>
    </w:p>
  </w:endnote>
  <w:endnote w:type="continuationSeparator" w:id="0">
    <w:p w:rsidR="000C334C" w:rsidRDefault="000C334C" w:rsidP="00504D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variable"/>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DF5" w:rsidRDefault="00C27050">
    <w:pPr>
      <w:pStyle w:val="a5"/>
      <w:framePr w:wrap="around" w:vAnchor="text" w:hAnchor="margin" w:xAlign="center" w:y="1"/>
      <w:rPr>
        <w:rStyle w:val="a9"/>
      </w:rPr>
    </w:pPr>
    <w:r>
      <w:fldChar w:fldCharType="begin"/>
    </w:r>
    <w:r w:rsidR="00C7634B">
      <w:rPr>
        <w:rStyle w:val="a9"/>
      </w:rPr>
      <w:instrText xml:space="preserve">PAGE  </w:instrText>
    </w:r>
    <w:r>
      <w:fldChar w:fldCharType="end"/>
    </w:r>
  </w:p>
  <w:p w:rsidR="00504DF5" w:rsidRDefault="00504DF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34C" w:rsidRDefault="000C334C" w:rsidP="00504DF5">
      <w:r>
        <w:separator/>
      </w:r>
    </w:p>
  </w:footnote>
  <w:footnote w:type="continuationSeparator" w:id="0">
    <w:p w:rsidR="000C334C" w:rsidRDefault="000C334C" w:rsidP="00504D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858BC"/>
    <w:rsid w:val="00097E7B"/>
    <w:rsid w:val="000C334C"/>
    <w:rsid w:val="00152127"/>
    <w:rsid w:val="00156B26"/>
    <w:rsid w:val="00160A40"/>
    <w:rsid w:val="00162B4C"/>
    <w:rsid w:val="0016744D"/>
    <w:rsid w:val="00183DF2"/>
    <w:rsid w:val="001871D5"/>
    <w:rsid w:val="001944D3"/>
    <w:rsid w:val="002A00BD"/>
    <w:rsid w:val="00310614"/>
    <w:rsid w:val="003226D8"/>
    <w:rsid w:val="003740BF"/>
    <w:rsid w:val="00385221"/>
    <w:rsid w:val="003909E5"/>
    <w:rsid w:val="003E2406"/>
    <w:rsid w:val="003F22E4"/>
    <w:rsid w:val="003F55F3"/>
    <w:rsid w:val="003F6730"/>
    <w:rsid w:val="004443C7"/>
    <w:rsid w:val="00464003"/>
    <w:rsid w:val="00464765"/>
    <w:rsid w:val="004A4D56"/>
    <w:rsid w:val="004D4755"/>
    <w:rsid w:val="00504DF5"/>
    <w:rsid w:val="00550B63"/>
    <w:rsid w:val="0056090F"/>
    <w:rsid w:val="00564F31"/>
    <w:rsid w:val="005650CA"/>
    <w:rsid w:val="005E78DD"/>
    <w:rsid w:val="006167E6"/>
    <w:rsid w:val="006A59B8"/>
    <w:rsid w:val="006D083D"/>
    <w:rsid w:val="006D4A68"/>
    <w:rsid w:val="00712588"/>
    <w:rsid w:val="00727D45"/>
    <w:rsid w:val="00732B06"/>
    <w:rsid w:val="0077729C"/>
    <w:rsid w:val="00784947"/>
    <w:rsid w:val="00784ECC"/>
    <w:rsid w:val="0079079B"/>
    <w:rsid w:val="007923F2"/>
    <w:rsid w:val="008B7736"/>
    <w:rsid w:val="008E2605"/>
    <w:rsid w:val="0094651A"/>
    <w:rsid w:val="009E3134"/>
    <w:rsid w:val="00A63F91"/>
    <w:rsid w:val="00A86C22"/>
    <w:rsid w:val="00AB6D21"/>
    <w:rsid w:val="00AC4C6B"/>
    <w:rsid w:val="00AC5B64"/>
    <w:rsid w:val="00AD3EBB"/>
    <w:rsid w:val="00AE7467"/>
    <w:rsid w:val="00AE7AA4"/>
    <w:rsid w:val="00B5765C"/>
    <w:rsid w:val="00BA2BCF"/>
    <w:rsid w:val="00BB473C"/>
    <w:rsid w:val="00C124F2"/>
    <w:rsid w:val="00C27050"/>
    <w:rsid w:val="00C7634B"/>
    <w:rsid w:val="00C765EA"/>
    <w:rsid w:val="00C959A2"/>
    <w:rsid w:val="00CB4CFA"/>
    <w:rsid w:val="00CC3433"/>
    <w:rsid w:val="00CD0567"/>
    <w:rsid w:val="00CE7A3C"/>
    <w:rsid w:val="00D11AB1"/>
    <w:rsid w:val="00D860AC"/>
    <w:rsid w:val="00DA2AEF"/>
    <w:rsid w:val="00DB4433"/>
    <w:rsid w:val="00DE27E4"/>
    <w:rsid w:val="00E81CDA"/>
    <w:rsid w:val="00EB5ECB"/>
    <w:rsid w:val="00EC602B"/>
    <w:rsid w:val="00ED0F75"/>
    <w:rsid w:val="00ED1686"/>
    <w:rsid w:val="00F1617D"/>
    <w:rsid w:val="00F35FF2"/>
    <w:rsid w:val="00F806BC"/>
    <w:rsid w:val="00FA3FFB"/>
    <w:rsid w:val="00FA474F"/>
    <w:rsid w:val="00FC626B"/>
    <w:rsid w:val="075F0173"/>
    <w:rsid w:val="0A7C6F3F"/>
    <w:rsid w:val="0C7524DA"/>
    <w:rsid w:val="14BC550F"/>
    <w:rsid w:val="150243CF"/>
    <w:rsid w:val="183D15CD"/>
    <w:rsid w:val="1E8C1B30"/>
    <w:rsid w:val="22C439A8"/>
    <w:rsid w:val="232259B1"/>
    <w:rsid w:val="25F63A90"/>
    <w:rsid w:val="2EBD4E5E"/>
    <w:rsid w:val="33935754"/>
    <w:rsid w:val="40C254A5"/>
    <w:rsid w:val="4166035D"/>
    <w:rsid w:val="42910561"/>
    <w:rsid w:val="438E1DC6"/>
    <w:rsid w:val="46EC695D"/>
    <w:rsid w:val="495F0FDE"/>
    <w:rsid w:val="4F4677F4"/>
    <w:rsid w:val="575368DE"/>
    <w:rsid w:val="5BA54263"/>
    <w:rsid w:val="61863490"/>
    <w:rsid w:val="62E93CB3"/>
    <w:rsid w:val="66567E48"/>
    <w:rsid w:val="67C52C48"/>
    <w:rsid w:val="6AF21B11"/>
    <w:rsid w:val="6CC11963"/>
    <w:rsid w:val="6E7039B0"/>
    <w:rsid w:val="78BE4A25"/>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DF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504DF5"/>
    <w:pPr>
      <w:jc w:val="left"/>
    </w:pPr>
  </w:style>
  <w:style w:type="paragraph" w:styleId="a4">
    <w:name w:val="Balloon Text"/>
    <w:basedOn w:val="a"/>
    <w:link w:val="Char0"/>
    <w:uiPriority w:val="99"/>
    <w:semiHidden/>
    <w:unhideWhenUsed/>
    <w:rsid w:val="00504DF5"/>
    <w:rPr>
      <w:sz w:val="18"/>
      <w:szCs w:val="18"/>
    </w:rPr>
  </w:style>
  <w:style w:type="paragraph" w:styleId="a5">
    <w:name w:val="footer"/>
    <w:basedOn w:val="a"/>
    <w:link w:val="Char1"/>
    <w:unhideWhenUsed/>
    <w:qFormat/>
    <w:rsid w:val="00504DF5"/>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504D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504DF5"/>
    <w:rPr>
      <w:b/>
      <w:bCs/>
    </w:rPr>
  </w:style>
  <w:style w:type="table" w:styleId="a8">
    <w:name w:val="Table Grid"/>
    <w:basedOn w:val="a1"/>
    <w:qFormat/>
    <w:rsid w:val="00504DF5"/>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504DF5"/>
  </w:style>
  <w:style w:type="character" w:styleId="aa">
    <w:name w:val="annotation reference"/>
    <w:basedOn w:val="a0"/>
    <w:uiPriority w:val="99"/>
    <w:semiHidden/>
    <w:unhideWhenUsed/>
    <w:rsid w:val="00504DF5"/>
    <w:rPr>
      <w:sz w:val="21"/>
      <w:szCs w:val="21"/>
    </w:rPr>
  </w:style>
  <w:style w:type="character" w:customStyle="1" w:styleId="Char2">
    <w:name w:val="页眉 Char"/>
    <w:basedOn w:val="a0"/>
    <w:link w:val="a6"/>
    <w:uiPriority w:val="99"/>
    <w:qFormat/>
    <w:rsid w:val="00504DF5"/>
    <w:rPr>
      <w:sz w:val="18"/>
      <w:szCs w:val="18"/>
    </w:rPr>
  </w:style>
  <w:style w:type="character" w:customStyle="1" w:styleId="Char1">
    <w:name w:val="页脚 Char"/>
    <w:basedOn w:val="a0"/>
    <w:link w:val="a5"/>
    <w:qFormat/>
    <w:rsid w:val="00504DF5"/>
    <w:rPr>
      <w:sz w:val="18"/>
      <w:szCs w:val="18"/>
    </w:rPr>
  </w:style>
  <w:style w:type="character" w:customStyle="1" w:styleId="Char0">
    <w:name w:val="批注框文本 Char"/>
    <w:basedOn w:val="a0"/>
    <w:link w:val="a4"/>
    <w:uiPriority w:val="99"/>
    <w:semiHidden/>
    <w:rsid w:val="00504DF5"/>
    <w:rPr>
      <w:rFonts w:ascii="Times New Roman" w:eastAsia="宋体" w:hAnsi="Times New Roman" w:cs="Times New Roman"/>
      <w:kern w:val="2"/>
      <w:sz w:val="18"/>
      <w:szCs w:val="18"/>
    </w:rPr>
  </w:style>
  <w:style w:type="character" w:customStyle="1" w:styleId="Char">
    <w:name w:val="批注文字 Char"/>
    <w:basedOn w:val="a0"/>
    <w:link w:val="a3"/>
    <w:uiPriority w:val="99"/>
    <w:semiHidden/>
    <w:rsid w:val="00504DF5"/>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rsid w:val="00504DF5"/>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476</Words>
  <Characters>2718</Characters>
  <Application>Microsoft Office Word</Application>
  <DocSecurity>0</DocSecurity>
  <Lines>22</Lines>
  <Paragraphs>6</Paragraphs>
  <ScaleCrop>false</ScaleCrop>
  <Company>Microsoft</Company>
  <LinksUpToDate>false</LinksUpToDate>
  <CharactersWithSpaces>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15</cp:revision>
  <cp:lastPrinted>2020-03-09T04:05:00Z</cp:lastPrinted>
  <dcterms:created xsi:type="dcterms:W3CDTF">2020-12-11T09:52:00Z</dcterms:created>
  <dcterms:modified xsi:type="dcterms:W3CDTF">2021-06-24T01:57:00Z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