
<file path=[Content_Types].xml><?xml version="1.0" encoding="utf-8"?>
<Types xmlns="http://schemas.openxmlformats.org/package/2006/content-types">
  <Default Extension="xml" ContentType="application/xml"/>
  <Default Extension="jpeg" ContentType="image/jpeg"/>
  <Default Extension="JPG" ContentType="image/.jpg"/>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lang w:val="en-US" w:eastAsia="zh-CN"/>
              </w:rPr>
              <w:t>65</w:t>
            </w:r>
            <w:r>
              <w:rPr>
                <w:rFonts w:ascii="黑体" w:hAnsi="黑体" w:eastAsia="黑体"/>
                <w:sz w:val="21"/>
                <w:szCs w:val="21"/>
              </w:rPr>
              <w:t>.020.</w:t>
            </w:r>
            <w:r>
              <w:rPr>
                <w:rFonts w:hint="eastAsia" w:ascii="黑体" w:hAnsi="黑体" w:eastAsia="黑体"/>
                <w:sz w:val="21"/>
                <w:szCs w:val="21"/>
                <w:lang w:val="en-US" w:eastAsia="zh-CN"/>
              </w:rPr>
              <w:t>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lang w:val="en-US" w:eastAsia="zh-CN"/>
              </w:rPr>
              <w:t>B 31</w:t>
            </w:r>
            <w:r>
              <w:rPr>
                <w:rFonts w:ascii="黑体" w:hAnsi="黑体" w:eastAsia="黑体"/>
                <w:sz w:val="21"/>
                <w:szCs w:val="21"/>
              </w:rPr>
              <w:fldChar w:fldCharType="end"/>
            </w:r>
            <w:bookmarkEnd w:id="1"/>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661"/>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661" w:type="dxa"/>
          </w:tcPr>
          <w:p>
            <w:pPr>
              <w:pStyle w:val="50"/>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t>2101</w:t>
            </w:r>
            <w:r>
              <w:fldChar w:fldCharType="end"/>
            </w:r>
            <w:bookmarkEnd w:id="3"/>
          </w:p>
        </w:tc>
      </w:tr>
    </w:tbl>
    <w:p>
      <w:pPr>
        <w:pStyle w:val="51"/>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沈阳市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6"/>
        <w:framePr w:wrap="around"/>
      </w:pPr>
      <w:r>
        <w:t>DB</w:t>
      </w:r>
      <w:r>
        <w:fldChar w:fldCharType="begin">
          <w:ffData>
            <w:name w:val="文字1"/>
            <w:enabled/>
            <w:calcOnExit w:val="0"/>
            <w:textInput>
              <w:default w:val="XX"/>
            </w:textInput>
          </w:ffData>
        </w:fldChar>
      </w:r>
      <w:bookmarkStart w:id="5" w:name="文字1"/>
      <w:r>
        <w:instrText xml:space="preserve"> FORMTEXT </w:instrText>
      </w:r>
      <w:r>
        <w:fldChar w:fldCharType="separate"/>
      </w:r>
      <w:r>
        <w:t>2101/T</w:t>
      </w:r>
      <w:r>
        <w:fldChar w:fldCharType="end"/>
      </w:r>
      <w:bookmarkEnd w:id="5"/>
      <w:r>
        <w:fldChar w:fldCharType="begin">
          <w:ffData>
            <w:name w:val="NSTD_CODE_F"/>
            <w:enabled/>
            <w:calcOnExit w:val="0"/>
            <w:textInput>
              <w:default w:val="XXXXX"/>
            </w:textInput>
          </w:ffData>
        </w:fldChar>
      </w:r>
      <w:bookmarkStart w:id="6" w:name="NSTD_CODE_F"/>
      <w:r>
        <w:instrText xml:space="preserve"> FORMTEXT </w:instrText>
      </w:r>
      <w:r>
        <w:fldChar w:fldCharType="separate"/>
      </w:r>
      <w:r>
        <w:t>XXXXX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2021</w:t>
      </w:r>
      <w:r>
        <w:fldChar w:fldCharType="end"/>
      </w:r>
      <w:bookmarkEnd w:id="7"/>
    </w:p>
    <w:p>
      <w:pPr>
        <w:pStyle w:val="197"/>
        <w:framePr w:wrap="around"/>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1312"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1312;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fill on="f" focussize="0,0"/>
                <v:stroke color="#000000" joinstyle="round"/>
                <v:imagedata o:title=""/>
                <o:lock v:ext="edit" aspectratio="f"/>
              </v:line>
            </w:pict>
          </mc:Fallback>
        </mc:AlternateContent>
      </w:r>
    </w:p>
    <w:p>
      <w:pPr>
        <w:pStyle w:val="51"/>
        <w:framePr w:w="9639" w:h="6976" w:hRule="exact" w:hSpace="0" w:vSpace="0" w:wrap="around" w:hAnchor="page" w:y="6408"/>
        <w:jc w:val="center"/>
        <w:rPr>
          <w:rFonts w:ascii="黑体" w:hAnsi="黑体" w:eastAsia="黑体"/>
          <w:b w:val="0"/>
          <w:bCs w:val="0"/>
          <w:w w:val="100"/>
        </w:rPr>
      </w:pPr>
    </w:p>
    <w:p>
      <w:pPr>
        <w:pStyle w:val="198"/>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lang w:eastAsia="zh-CN"/>
        </w:rPr>
        <w:t>巨玫瑰葡萄种植技术规程</w:t>
      </w:r>
      <w:r>
        <w:fldChar w:fldCharType="end"/>
      </w:r>
      <w:bookmarkEnd w:id="9"/>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Technical Specification for the Planting of Grape Sheds in Fujimori</w:t>
      </w: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r>
        <w:rPr>
          <w:rFonts w:hint="eastAsia" w:eastAsia="黑体"/>
          <w:szCs w:val="28"/>
        </w:rPr>
        <w:t>（报批稿）</w:t>
      </w: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6"/>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fldChar w:fldCharType="separate"/>
      </w:r>
      <w:r>
        <w:rPr>
          <w:rFonts w:eastAsia="黑体"/>
          <w:szCs w:val="28"/>
        </w:rPr>
        <w:t>     </w:t>
      </w:r>
      <w:r>
        <w:rPr>
          <w:rFonts w:eastAsia="黑体"/>
          <w:szCs w:val="28"/>
        </w:rPr>
        <w:fldChar w:fldCharType="end"/>
      </w:r>
      <w:bookmarkEnd w:id="11"/>
    </w:p>
    <w:p>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fldChar w:fldCharType="separate"/>
      </w:r>
      <w:r>
        <w:rPr>
          <w:sz w:val="24"/>
          <w:szCs w:val="28"/>
        </w:rPr>
        <w:fldChar w:fldCharType="end"/>
      </w:r>
      <w:bookmarkEnd w:id="12"/>
    </w:p>
    <w:p>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3"/>
    </w:p>
    <w:p>
      <w:pPr>
        <w:pStyle w:val="126"/>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fldChar w:fldCharType="separate"/>
      </w:r>
      <w:r>
        <w:rPr>
          <w:b/>
          <w:sz w:val="21"/>
          <w:szCs w:val="28"/>
        </w:rPr>
        <w:fldChar w:fldCharType="end"/>
      </w:r>
      <w:bookmarkEnd w:id="14"/>
    </w:p>
    <w:p>
      <w:pPr>
        <w:pStyle w:val="194"/>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fldChar w:fldCharType="separate"/>
      </w:r>
      <w:r>
        <w:rPr>
          <w:rFonts w:ascii="黑体"/>
        </w:rPr>
        <w:t>2021</w:t>
      </w:r>
      <w:r>
        <w:rPr>
          <w:rFonts w:ascii="黑体"/>
        </w:rPr>
        <w:fldChar w:fldCharType="end"/>
      </w:r>
      <w:bookmarkEnd w:id="15"/>
      <w:r>
        <w:rPr>
          <w:rFonts w:ascii="黑体"/>
        </w:rPr>
        <w:t>-</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ascii="黑体"/>
        </w:rPr>
        <w:t>-</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发布</w:t>
      </w:r>
    </w:p>
    <w:p>
      <w:pPr>
        <w:pStyle w:val="195"/>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fldChar w:fldCharType="separate"/>
      </w:r>
      <w:r>
        <w:rPr>
          <w:rFonts w:ascii="黑体"/>
        </w:rPr>
        <w:t>2021</w:t>
      </w:r>
      <w:r>
        <w:rPr>
          <w:rFonts w:ascii="黑体"/>
        </w:rPr>
        <w:fldChar w:fldCharType="end"/>
      </w:r>
      <w:bookmarkEnd w:id="18"/>
      <w:r>
        <w:rPr>
          <w:rFonts w:ascii="黑体"/>
        </w:rPr>
        <w:t>-</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ascii="黑体"/>
        </w:rPr>
        <w:t>-</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20"/>
      <w:r>
        <w:rPr>
          <w:rFonts w:hint="eastAsia"/>
        </w:rPr>
        <w:t>实施</w:t>
      </w:r>
    </w:p>
    <w:p>
      <w:pPr>
        <w:pStyle w:val="15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fldChar w:fldCharType="separate"/>
      </w:r>
      <w:r>
        <w:rPr>
          <w:rFonts w:hint="eastAsia" w:hAnsi="黑体"/>
          <w:w w:val="100"/>
          <w:sz w:val="28"/>
        </w:rPr>
        <w:t>沈阳市市场监督管理局</w:t>
      </w:r>
      <w:r>
        <w:rPr>
          <w:rFonts w:hAnsi="黑体"/>
          <w:w w:val="100"/>
          <w:sz w:val="28"/>
        </w:rPr>
        <w:fldChar w:fldCharType="end"/>
      </w:r>
      <w:bookmarkEnd w:id="21"/>
      <w:r>
        <w:rPr>
          <w:rFonts w:ascii="Times New Roman"/>
          <w:w w:val="100"/>
          <w:sz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pPr>
        <w:pStyle w:val="90"/>
        <w:numPr>
          <w:ilvl w:val="0"/>
          <w:numId w:val="0"/>
        </w:numPr>
        <w:spacing w:after="468" w:line="264" w:lineRule="auto"/>
        <w:ind w:firstLine="3840" w:firstLineChars="400"/>
        <w:jc w:val="both"/>
      </w:pPr>
      <w:bookmarkStart w:id="22" w:name="_Toc69924019"/>
      <w:bookmarkStart w:id="23" w:name="_Toc69923594"/>
      <w:bookmarkStart w:id="24" w:name="_Toc66208103"/>
      <w:bookmarkStart w:id="25" w:name="_Toc66208080"/>
      <w:bookmarkStart w:id="26" w:name="BookMark2"/>
      <w:r>
        <w:rPr>
          <w:spacing w:val="320"/>
        </w:rPr>
        <w:t>前</w:t>
      </w:r>
      <w:r>
        <w:t>言</w:t>
      </w:r>
      <w:bookmarkEnd w:id="22"/>
      <w:bookmarkEnd w:id="23"/>
      <w:bookmarkEnd w:id="24"/>
      <w:bookmarkEnd w:id="25"/>
    </w:p>
    <w:p>
      <w:pPr>
        <w:pStyle w:val="57"/>
        <w:spacing w:line="264" w:lineRule="auto"/>
        <w:ind w:firstLine="420"/>
      </w:pPr>
      <w:r>
        <w:rPr>
          <w:rFonts w:hint="eastAsia"/>
        </w:rPr>
        <w:t>本文件按照GB/T 1.1—2020《标准化工作导则第1部分：标准化文件的结构和起草规则》的规定起草。</w:t>
      </w:r>
    </w:p>
    <w:p>
      <w:pPr>
        <w:pStyle w:val="57"/>
        <w:spacing w:line="264" w:lineRule="auto"/>
        <w:ind w:firstLine="420"/>
      </w:pPr>
      <w:r>
        <w:rPr>
          <w:rFonts w:hint="eastAsia"/>
        </w:rPr>
        <w:t>本文件由沈阳市</w:t>
      </w:r>
      <w:r>
        <w:rPr>
          <w:rFonts w:hint="eastAsia"/>
          <w:lang w:eastAsia="zh-CN"/>
        </w:rPr>
        <w:t>农业农村局</w:t>
      </w:r>
      <w:r>
        <w:rPr>
          <w:rFonts w:hint="eastAsia"/>
        </w:rPr>
        <w:t>提出并归口，同时负责标准的宣贯、监督实施等工作。</w:t>
      </w:r>
    </w:p>
    <w:p>
      <w:pPr>
        <w:pStyle w:val="57"/>
        <w:spacing w:line="264" w:lineRule="auto"/>
        <w:ind w:firstLine="420"/>
        <w:rPr>
          <w:rFonts w:hint="eastAsia" w:eastAsia="宋体"/>
          <w:lang w:val="en-US" w:eastAsia="zh-CN"/>
        </w:rPr>
      </w:pPr>
      <w:r>
        <w:rPr>
          <w:rFonts w:hint="eastAsia"/>
        </w:rPr>
        <w:t>本文件主要起草单位：</w:t>
      </w:r>
      <w:r>
        <w:rPr>
          <w:rFonts w:hint="eastAsia"/>
          <w:lang w:eastAsia="zh-CN"/>
        </w:rPr>
        <w:t>沈阳市绿源农业科技发展有限公司、新民市俊山种植专业合作社、沈阳市农信种植专业合作社。</w:t>
      </w:r>
    </w:p>
    <w:p>
      <w:pPr>
        <w:pStyle w:val="57"/>
        <w:spacing w:line="264" w:lineRule="auto"/>
        <w:ind w:firstLine="420"/>
        <w:rPr>
          <w:rFonts w:hint="eastAsia" w:eastAsia="宋体"/>
          <w:lang w:eastAsia="zh-CN"/>
        </w:rPr>
      </w:pPr>
      <w:r>
        <w:rPr>
          <w:rFonts w:hint="eastAsia"/>
        </w:rPr>
        <w:t>本文件主要起草人：</w:t>
      </w:r>
    </w:p>
    <w:p>
      <w:pPr>
        <w:pStyle w:val="57"/>
        <w:spacing w:line="264" w:lineRule="auto"/>
        <w:ind w:firstLine="420"/>
      </w:pPr>
      <w:r>
        <w:rPr>
          <w:rFonts w:hint="eastAsia"/>
        </w:rPr>
        <w:t>本文件发布实施后，任何单位和个人如有问题和意见建议，均可以通过来电、来函等方式进行反馈，我们将及时答复并认真处理，根据实施情况依法进行评估及复审。</w:t>
      </w:r>
    </w:p>
    <w:p>
      <w:pPr>
        <w:pStyle w:val="57"/>
        <w:spacing w:line="264" w:lineRule="auto"/>
        <w:ind w:firstLine="420"/>
      </w:pPr>
      <w:r>
        <w:rPr>
          <w:rFonts w:hint="eastAsia"/>
        </w:rPr>
        <w:t>本文件归口部门联系电话：</w:t>
      </w:r>
      <w:r>
        <w:t>024-82703828</w:t>
      </w:r>
      <w:r>
        <w:rPr>
          <w:rFonts w:hint="eastAsia"/>
          <w:lang w:eastAsia="zh-CN"/>
        </w:rPr>
        <w:t>，</w:t>
      </w:r>
      <w:r>
        <w:rPr>
          <w:rFonts w:hint="eastAsia"/>
        </w:rPr>
        <w:t>联系地址：沈阳市和平区十一纬路36号。</w:t>
      </w:r>
    </w:p>
    <w:p>
      <w:pPr>
        <w:pStyle w:val="57"/>
        <w:spacing w:line="264" w:lineRule="auto"/>
        <w:ind w:firstLine="420"/>
        <w:rPr>
          <w:rFonts w:hint="default" w:eastAsia="宋体"/>
          <w:lang w:val="en-US" w:eastAsia="zh-CN"/>
        </w:rPr>
      </w:pPr>
      <w:r>
        <w:rPr>
          <w:rFonts w:hint="eastAsia"/>
        </w:rPr>
        <w:t>本文件起草单位联系电话：</w:t>
      </w:r>
      <w:r>
        <w:rPr>
          <w:rFonts w:hint="eastAsia"/>
          <w:lang w:val="en-US" w:eastAsia="zh-CN"/>
        </w:rPr>
        <w:t>18502496753</w:t>
      </w: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bookmarkEnd w:id="26"/>
    <w:p>
      <w:pPr>
        <w:spacing w:line="20" w:lineRule="exact"/>
        <w:jc w:val="center"/>
        <w:rPr>
          <w:rFonts w:ascii="黑体" w:hAnsi="黑体" w:eastAsia="黑体"/>
          <w:sz w:val="32"/>
          <w:szCs w:val="32"/>
        </w:rPr>
      </w:pPr>
      <w:bookmarkStart w:id="27" w:name="BookMark4"/>
    </w:p>
    <w:p>
      <w:pPr>
        <w:spacing w:line="20" w:lineRule="exact"/>
        <w:jc w:val="center"/>
        <w:rPr>
          <w:rFonts w:ascii="黑体" w:hAnsi="黑体" w:eastAsia="黑体"/>
          <w:sz w:val="32"/>
          <w:szCs w:val="32"/>
        </w:rPr>
      </w:pPr>
    </w:p>
    <w:p>
      <w:pPr>
        <w:pStyle w:val="178"/>
        <w:spacing w:beforeLines="182" w:afterLines="220"/>
        <w:sectPr>
          <w:headerReference r:id="rId9" w:type="default"/>
          <w:footerReference r:id="rId11" w:type="default"/>
          <w:headerReference r:id="rId10" w:type="even"/>
          <w:footerReference r:id="rId12" w:type="even"/>
          <w:pgSz w:w="11906" w:h="16838"/>
          <w:pgMar w:top="1871" w:right="1134" w:bottom="1134" w:left="1134" w:header="1418" w:footer="1134" w:gutter="284"/>
          <w:pgNumType w:fmt="upperRoman" w:start="1"/>
          <w:cols w:space="425" w:num="1"/>
          <w:formProt w:val="0"/>
          <w:docGrid w:type="lines" w:linePitch="312" w:charSpace="0"/>
        </w:sectPr>
      </w:pPr>
    </w:p>
    <w:sdt>
      <w:sdtPr>
        <w:tag w:val="NEW_STAND_NAME"/>
        <w:id w:val="595910757"/>
        <w:lock w:val="sdtLocked"/>
        <w:placeholder>
          <w:docPart w:val="D64B8117D6AB4C989804BEAC9E4DAE00"/>
        </w:placeholder>
      </w:sdtPr>
      <w:sdtContent>
        <w:p>
          <w:pPr>
            <w:pStyle w:val="178"/>
            <w:spacing w:beforeLines="182" w:afterLines="220"/>
          </w:pPr>
          <w:bookmarkStart w:id="28" w:name="NEW_STAND_NAME"/>
          <w:r>
            <w:rPr>
              <w:rFonts w:hint="eastAsia"/>
              <w:lang w:eastAsia="zh-CN"/>
            </w:rPr>
            <w:t>巨玫瑰葡萄种植技术规程</w:t>
          </w:r>
          <w:bookmarkStart w:id="60" w:name="_GoBack"/>
          <w:bookmarkEnd w:id="60"/>
        </w:p>
      </w:sdtContent>
    </w:sdt>
    <w:bookmarkEnd w:id="28"/>
    <w:p>
      <w:pPr>
        <w:pStyle w:val="105"/>
        <w:spacing w:before="312" w:after="312"/>
      </w:pPr>
      <w:bookmarkStart w:id="29" w:name="_Toc26718930"/>
      <w:bookmarkStart w:id="30" w:name="_Toc69923595"/>
      <w:bookmarkStart w:id="31" w:name="_Toc17233325"/>
      <w:bookmarkStart w:id="32" w:name="_Toc66208104"/>
      <w:bookmarkStart w:id="33" w:name="_Toc26648465"/>
      <w:bookmarkStart w:id="34" w:name="_Toc17233333"/>
      <w:bookmarkStart w:id="35" w:name="_Toc69924020"/>
      <w:bookmarkStart w:id="36" w:name="_Toc66208081"/>
      <w:bookmarkStart w:id="37" w:name="_Toc26986530"/>
      <w:bookmarkStart w:id="38" w:name="_Toc24884218"/>
      <w:bookmarkStart w:id="39" w:name="_Toc26986771"/>
      <w:bookmarkStart w:id="40" w:name="_Toc24884211"/>
      <w:r>
        <w:rPr>
          <w:rFonts w:hint="eastAsia"/>
        </w:rPr>
        <w:t>范围</w:t>
      </w:r>
      <w:bookmarkEnd w:id="29"/>
      <w:bookmarkEnd w:id="30"/>
      <w:bookmarkEnd w:id="31"/>
      <w:bookmarkEnd w:id="32"/>
      <w:bookmarkEnd w:id="33"/>
      <w:bookmarkEnd w:id="34"/>
      <w:bookmarkEnd w:id="35"/>
      <w:bookmarkEnd w:id="36"/>
      <w:bookmarkEnd w:id="37"/>
      <w:bookmarkEnd w:id="38"/>
      <w:bookmarkEnd w:id="39"/>
      <w:bookmarkEnd w:id="40"/>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200"/>
        <w:textAlignment w:val="auto"/>
        <w:rPr>
          <w:rFonts w:hint="eastAsia"/>
          <w:lang w:val="zh-CN" w:eastAsia="zh-CN"/>
        </w:rPr>
      </w:pPr>
      <w:bookmarkStart w:id="41" w:name="_Toc17233334"/>
      <w:bookmarkStart w:id="42" w:name="_Toc17233326"/>
      <w:bookmarkStart w:id="43" w:name="_Toc26648466"/>
      <w:bookmarkStart w:id="44" w:name="_Toc24884212"/>
      <w:bookmarkStart w:id="45" w:name="_Toc24884219"/>
      <w:r>
        <w:rPr>
          <w:rFonts w:hint="eastAsia"/>
        </w:rPr>
        <w:t>本文件规定了</w:t>
      </w:r>
      <w:r>
        <w:rPr>
          <w:rFonts w:hint="eastAsia"/>
          <w:lang w:eastAsia="zh-CN"/>
        </w:rPr>
        <w:t>巨玫瑰葡萄大棚种植的产地</w:t>
      </w:r>
      <w:r>
        <w:rPr>
          <w:rFonts w:hint="eastAsia"/>
          <w:lang w:val="en-US" w:eastAsia="zh-CN"/>
        </w:rPr>
        <w:t>环境</w:t>
      </w:r>
      <w:r>
        <w:rPr>
          <w:rFonts w:hint="default"/>
          <w:lang w:val="zh-CN" w:eastAsia="zh-CN"/>
        </w:rPr>
        <w:t>、栽培</w:t>
      </w:r>
      <w:r>
        <w:rPr>
          <w:rFonts w:hint="eastAsia"/>
          <w:lang w:val="zh-CN" w:eastAsia="zh-CN"/>
        </w:rPr>
        <w:t>准备、</w:t>
      </w:r>
      <w:r>
        <w:rPr>
          <w:rFonts w:hint="default"/>
          <w:lang w:val="zh-CN" w:eastAsia="zh-CN"/>
        </w:rPr>
        <w:t>定植、</w:t>
      </w:r>
      <w:r>
        <w:rPr>
          <w:rFonts w:hint="eastAsia"/>
          <w:lang w:val="zh-CN" w:eastAsia="zh-CN"/>
        </w:rPr>
        <w:t>田间</w:t>
      </w:r>
      <w:r>
        <w:rPr>
          <w:rFonts w:hint="default"/>
          <w:lang w:val="zh-CN" w:eastAsia="zh-CN"/>
        </w:rPr>
        <w:t>管理、</w:t>
      </w:r>
      <w:r>
        <w:rPr>
          <w:rFonts w:hint="eastAsia"/>
          <w:lang w:val="zh-CN" w:eastAsia="zh-CN"/>
        </w:rPr>
        <w:t>病虫害管理</w:t>
      </w:r>
      <w:r>
        <w:rPr>
          <w:rFonts w:hint="default"/>
          <w:lang w:val="zh-CN" w:eastAsia="zh-CN"/>
        </w:rPr>
        <w:t>、</w:t>
      </w:r>
      <w:r>
        <w:rPr>
          <w:rFonts w:hint="eastAsia"/>
          <w:lang w:val="zh-CN" w:eastAsia="zh-CN"/>
        </w:rPr>
        <w:t>采收</w:t>
      </w:r>
      <w:r>
        <w:rPr>
          <w:rFonts w:hint="default"/>
          <w:lang w:val="zh-CN" w:eastAsia="zh-CN"/>
        </w:rPr>
        <w:t>、</w:t>
      </w:r>
      <w:r>
        <w:rPr>
          <w:rFonts w:hint="eastAsia"/>
          <w:lang w:val="zh-CN" w:eastAsia="zh-CN"/>
        </w:rPr>
        <w:t>生产档案管理。</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200"/>
        <w:textAlignment w:val="auto"/>
        <w:rPr>
          <w:rFonts w:hint="default"/>
          <w:lang w:val="zh-CN" w:eastAsia="zh-CN"/>
        </w:rPr>
      </w:pPr>
      <w:r>
        <w:rPr>
          <w:rFonts w:hint="eastAsia"/>
          <w:lang w:val="zh-CN" w:eastAsia="zh-CN"/>
        </w:rPr>
        <w:t>本文件适用于沈阳地区巨玫瑰葡萄种植。</w:t>
      </w:r>
    </w:p>
    <w:p>
      <w:pPr>
        <w:pStyle w:val="105"/>
        <w:numPr>
          <w:ilvl w:val="1"/>
          <w:numId w:val="0"/>
        </w:numPr>
        <w:spacing w:before="312" w:after="312"/>
        <w:ind w:leftChars="0"/>
        <w:rPr>
          <w:color w:val="FF0000"/>
        </w:rPr>
      </w:pPr>
      <w:bookmarkStart w:id="46" w:name="_Toc26986531"/>
      <w:bookmarkStart w:id="47" w:name="_Toc26986772"/>
      <w:bookmarkStart w:id="48" w:name="_Toc66208105"/>
      <w:bookmarkStart w:id="49" w:name="_Toc26718931"/>
      <w:bookmarkStart w:id="50" w:name="_Toc69924021"/>
      <w:bookmarkStart w:id="51" w:name="_Toc69923596"/>
      <w:bookmarkStart w:id="52" w:name="_Toc66208082"/>
      <w:r>
        <w:rPr>
          <w:rFonts w:hint="eastAsia"/>
          <w:lang w:val="en-US" w:eastAsia="zh-CN"/>
        </w:rPr>
        <w:t xml:space="preserve">2  </w:t>
      </w:r>
      <w:r>
        <w:rPr>
          <w:rFonts w:hint="eastAsia"/>
        </w:rPr>
        <w:t>规范性引用文件</w:t>
      </w:r>
      <w:bookmarkEnd w:id="41"/>
      <w:bookmarkEnd w:id="42"/>
      <w:bookmarkEnd w:id="43"/>
      <w:bookmarkEnd w:id="44"/>
      <w:bookmarkEnd w:id="45"/>
      <w:bookmarkEnd w:id="46"/>
      <w:bookmarkEnd w:id="47"/>
      <w:bookmarkEnd w:id="48"/>
      <w:bookmarkEnd w:id="49"/>
      <w:bookmarkEnd w:id="50"/>
      <w:bookmarkEnd w:id="51"/>
      <w:bookmarkEnd w:id="52"/>
    </w:p>
    <w:sdt>
      <w:sdtPr>
        <w:rPr>
          <w:rFonts w:hint="eastAsia"/>
        </w:rPr>
        <w:id w:val="715848253"/>
        <w:placeholder>
          <w:docPart w:val="1F2D29A6C30A40FBA22777A4EAFA4DA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7"/>
            <w:spacing w:line="288" w:lineRule="auto"/>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7"/>
        <w:spacing w:line="288" w:lineRule="auto"/>
        <w:ind w:left="0" w:leftChars="0" w:firstLine="420" w:firstLineChars="200"/>
        <w:rPr>
          <w:rFonts w:hint="default"/>
          <w:lang w:val="zh-CN"/>
        </w:rPr>
      </w:pPr>
      <w:r>
        <w:rPr>
          <w:rFonts w:hint="default"/>
          <w:lang w:val="zh-CN"/>
        </w:rPr>
        <w:t>NY</w:t>
      </w:r>
      <w:r>
        <w:rPr>
          <w:rFonts w:hint="eastAsia"/>
          <w:lang w:val="en-US" w:eastAsia="zh-CN"/>
        </w:rPr>
        <w:t xml:space="preserve"> </w:t>
      </w:r>
      <w:r>
        <w:rPr>
          <w:rFonts w:hint="default"/>
          <w:lang w:val="zh-CN"/>
        </w:rPr>
        <w:t>469</w:t>
      </w:r>
      <w:r>
        <w:rPr>
          <w:rFonts w:hint="eastAsia"/>
          <w:lang w:val="en-US" w:eastAsia="zh-CN"/>
        </w:rPr>
        <w:t xml:space="preserve">  </w:t>
      </w:r>
      <w:r>
        <w:rPr>
          <w:rFonts w:hint="default"/>
          <w:lang w:val="zh-CN"/>
        </w:rPr>
        <w:t>葡萄苗木</w:t>
      </w:r>
    </w:p>
    <w:p>
      <w:pPr>
        <w:pStyle w:val="57"/>
        <w:spacing w:line="288" w:lineRule="auto"/>
        <w:ind w:firstLine="420"/>
        <w:rPr>
          <w:rFonts w:hint="eastAsia"/>
          <w:lang w:val="en-US" w:eastAsia="zh-CN"/>
        </w:rPr>
      </w:pPr>
      <w:r>
        <w:rPr>
          <w:rFonts w:hint="eastAsia"/>
          <w:lang w:val="en-US" w:eastAsia="zh-CN"/>
        </w:rPr>
        <w:t>NY/T 857  葡萄产地环境技术条件</w:t>
      </w:r>
    </w:p>
    <w:p>
      <w:pPr>
        <w:pStyle w:val="57"/>
        <w:spacing w:line="288" w:lineRule="auto"/>
        <w:ind w:firstLine="420"/>
        <w:rPr>
          <w:rFonts w:hint="eastAsia"/>
          <w:lang w:val="en-US" w:eastAsia="zh-CN"/>
        </w:rPr>
      </w:pPr>
      <w:r>
        <w:rPr>
          <w:rFonts w:hint="eastAsia"/>
          <w:lang w:val="en-US" w:eastAsia="zh-CN"/>
        </w:rPr>
        <w:t>NY/T 1998  水果套袋技术规程 鲜食葡萄</w:t>
      </w:r>
    </w:p>
    <w:p>
      <w:pPr>
        <w:pStyle w:val="57"/>
        <w:spacing w:line="288" w:lineRule="auto"/>
        <w:ind w:firstLine="420"/>
        <w:rPr>
          <w:rFonts w:hint="eastAsia"/>
          <w:lang w:val="en-US" w:eastAsia="zh-CN"/>
        </w:rPr>
      </w:pPr>
      <w:r>
        <w:rPr>
          <w:rFonts w:hint="eastAsia"/>
          <w:lang w:val="en-US" w:eastAsia="zh-CN"/>
        </w:rPr>
        <w:t>DB21/T 2571  葡萄育果袋纸</w:t>
      </w:r>
    </w:p>
    <w:p>
      <w:pPr>
        <w:pStyle w:val="57"/>
        <w:spacing w:line="288" w:lineRule="auto"/>
        <w:ind w:firstLine="420"/>
        <w:rPr>
          <w:rFonts w:hint="default"/>
          <w:lang w:val="en-US" w:eastAsia="zh-CN"/>
        </w:rPr>
      </w:pPr>
      <w:r>
        <w:rPr>
          <w:szCs w:val="21"/>
        </w:rPr>
        <w:t>DB21/T 2994  设施栽培生产记录档案管理规范</w:t>
      </w:r>
    </w:p>
    <w:p>
      <w:pPr>
        <w:pStyle w:val="105"/>
        <w:spacing w:before="312" w:after="312"/>
      </w:pPr>
      <w:bookmarkStart w:id="53" w:name="_Toc69923597"/>
      <w:bookmarkStart w:id="54" w:name="_Toc66208083"/>
      <w:bookmarkStart w:id="55" w:name="_Toc66208106"/>
      <w:bookmarkStart w:id="56" w:name="_Toc69924022"/>
      <w:r>
        <w:rPr>
          <w:rFonts w:hint="eastAsia"/>
          <w:szCs w:val="21"/>
        </w:rPr>
        <w:t>术语和定义</w:t>
      </w:r>
      <w:bookmarkEnd w:id="53"/>
      <w:bookmarkEnd w:id="54"/>
      <w:bookmarkEnd w:id="55"/>
      <w:bookmarkEnd w:id="56"/>
    </w:p>
    <w:sdt>
      <w:sdtPr>
        <w:rPr>
          <w:rFonts w:hint="eastAsia"/>
          <w:szCs w:val="21"/>
          <w:lang w:val="en-US" w:eastAsia="zh-CN"/>
        </w:rPr>
        <w:id w:val="-1909835108"/>
        <w:placeholder>
          <w:docPart w:val="F4496B42C90F4E36A2772DF4E29F799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eastAsia"/>
          <w:color w:val="FF0000"/>
          <w:szCs w:val="21"/>
          <w:lang w:val="en-US" w:eastAsia="zh-CN"/>
        </w:rPr>
      </w:sdtEndPr>
      <w:sdtContent>
        <w:p>
          <w:pPr>
            <w:pStyle w:val="57"/>
            <w:ind w:firstLine="420"/>
          </w:pPr>
          <w:bookmarkStart w:id="57" w:name="_Toc26986532"/>
          <w:bookmarkEnd w:id="57"/>
          <w:r>
            <w:rPr>
              <w:rFonts w:hint="eastAsia"/>
              <w:szCs w:val="21"/>
              <w:lang w:val="en-US" w:eastAsia="zh-CN"/>
            </w:rPr>
            <w:t>本文件没有需要界定的术语和定义。</w:t>
          </w:r>
        </w:p>
      </w:sdtContent>
    </w:sdt>
    <w:p>
      <w:pPr>
        <w:pStyle w:val="105"/>
        <w:spacing w:before="312" w:after="312" w:line="288" w:lineRule="auto"/>
      </w:pPr>
      <w:r>
        <w:rPr>
          <w:rFonts w:hint="eastAsia"/>
          <w:szCs w:val="21"/>
          <w:lang w:eastAsia="zh-CN"/>
        </w:rPr>
        <w:t>产地</w:t>
      </w:r>
      <w:r>
        <w:rPr>
          <w:rFonts w:hint="eastAsia"/>
          <w:szCs w:val="21"/>
          <w:lang w:val="en-US" w:eastAsia="zh-CN"/>
        </w:rPr>
        <w:t>环境</w:t>
      </w:r>
    </w:p>
    <w:p>
      <w:pPr>
        <w:pStyle w:val="57"/>
        <w:rPr>
          <w:rFonts w:hint="default"/>
          <w:lang w:val="en-US"/>
        </w:rPr>
      </w:pPr>
      <w:r>
        <w:rPr>
          <w:rFonts w:hint="eastAsia"/>
          <w:szCs w:val="21"/>
          <w:lang w:val="en-US" w:eastAsia="zh-CN"/>
        </w:rPr>
        <w:t>产地环境符合NY/T  857标准规定。选择远离</w:t>
      </w:r>
      <w:r>
        <w:rPr>
          <w:rFonts w:hint="eastAsia" w:hAnsi="宋体"/>
        </w:rPr>
        <w:t>主要交通干线、工矿区、工业污染源、生活垃圾场等</w:t>
      </w:r>
      <w:r>
        <w:rPr>
          <w:rFonts w:hint="eastAsia" w:hAnsi="宋体"/>
          <w:lang w:eastAsia="zh-CN"/>
        </w:rPr>
        <w:t>运输便利</w:t>
      </w:r>
      <w:r>
        <w:rPr>
          <w:rFonts w:hint="eastAsia"/>
          <w:szCs w:val="21"/>
          <w:lang w:val="en-US" w:eastAsia="zh-CN"/>
        </w:rPr>
        <w:t>、水源充足的地点。日光温室建造选择背风向阳、东南西三面无高大遮挡、排水良好的地块。温室棚高在土壤选择肥沃的沙质壤土，pH值在6.0</w:t>
      </w:r>
      <w:r>
        <w:rPr>
          <w:rFonts w:hint="eastAsia" w:hAnsi="宋体"/>
        </w:rPr>
        <w:t>～</w:t>
      </w:r>
      <w:r>
        <w:rPr>
          <w:rFonts w:hint="eastAsia"/>
          <w:szCs w:val="21"/>
          <w:lang w:val="en-US" w:eastAsia="zh-CN"/>
        </w:rPr>
        <w:t>8.0之间。</w:t>
      </w:r>
    </w:p>
    <w:p>
      <w:pPr>
        <w:pStyle w:val="105"/>
        <w:numPr>
          <w:ilvl w:val="1"/>
          <w:numId w:val="0"/>
        </w:numPr>
        <w:spacing w:before="312" w:after="312" w:line="288" w:lineRule="auto"/>
        <w:ind w:leftChars="0"/>
        <w:rPr>
          <w:rFonts w:hint="eastAsia"/>
          <w:szCs w:val="21"/>
          <w:lang w:val="en-US" w:eastAsia="zh-CN"/>
        </w:rPr>
      </w:pPr>
      <w:r>
        <w:rPr>
          <w:rFonts w:hint="eastAsia"/>
          <w:szCs w:val="21"/>
          <w:lang w:val="en-US" w:eastAsia="zh-CN"/>
        </w:rPr>
        <w:t>5  栽培准备</w:t>
      </w:r>
    </w:p>
    <w:p>
      <w:pPr>
        <w:pStyle w:val="105"/>
        <w:keepNext w:val="0"/>
        <w:keepLines w:val="0"/>
        <w:pageBreakBefore w:val="0"/>
        <w:widowControl/>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pPr>
      <w:r>
        <w:rPr>
          <w:rFonts w:hint="eastAsia"/>
          <w:szCs w:val="21"/>
          <w:lang w:val="en-US" w:eastAsia="zh-CN"/>
        </w:rPr>
        <w:t>5.1  设施</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5.1.1  温室</w:t>
      </w:r>
    </w:p>
    <w:p>
      <w:pPr>
        <w:pStyle w:val="106"/>
        <w:numPr>
          <w:ilvl w:val="2"/>
          <w:numId w:val="0"/>
        </w:numPr>
        <w:spacing w:before="156" w:after="156" w:line="288" w:lineRule="auto"/>
        <w:ind w:firstLine="420" w:firstLineChars="200"/>
        <w:rPr>
          <w:rFonts w:hint="default" w:ascii="宋体" w:hAnsi="宋体" w:eastAsia="宋体" w:cs="宋体"/>
          <w:szCs w:val="21"/>
          <w:lang w:val="en-US" w:eastAsia="zh-CN"/>
        </w:rPr>
      </w:pPr>
      <w:r>
        <w:rPr>
          <w:rFonts w:hint="eastAsia" w:ascii="宋体" w:hAnsi="宋体" w:eastAsia="宋体" w:cs="宋体"/>
          <w:szCs w:val="21"/>
          <w:lang w:val="en-US" w:eastAsia="zh-CN"/>
        </w:rPr>
        <w:t>温室需南北向，棚宽9m～10m，高4.5m～5m，高跨比1:2。保温性能要求生长季夜间保温状态下室温不低于8℃。前后排温室以冬至前后不遮光为准，前后排间距为温室矢高的1.8倍</w:t>
      </w:r>
      <w:r>
        <w:rPr>
          <w:rFonts w:ascii="宋体" w:hAnsi="宋体" w:eastAsia="宋体" w:cs="宋体"/>
          <w:sz w:val="21"/>
          <w:szCs w:val="21"/>
        </w:rPr>
        <w:t>～</w:t>
      </w:r>
      <w:r>
        <w:rPr>
          <w:rFonts w:hint="eastAsia" w:ascii="宋体" w:hAnsi="宋体" w:eastAsia="宋体" w:cs="宋体"/>
          <w:szCs w:val="21"/>
          <w:lang w:val="en-US" w:eastAsia="zh-CN"/>
        </w:rPr>
        <w:t>2.5倍，左右并排温室间隔一般为4m</w:t>
      </w:r>
      <w:r>
        <w:rPr>
          <w:rFonts w:ascii="宋体" w:hAnsi="宋体" w:eastAsia="宋体" w:cs="宋体"/>
          <w:sz w:val="21"/>
          <w:szCs w:val="21"/>
        </w:rPr>
        <w:t>～</w:t>
      </w:r>
      <w:r>
        <w:rPr>
          <w:rFonts w:hint="eastAsia" w:ascii="宋体" w:hAnsi="宋体" w:eastAsia="宋体" w:cs="宋体"/>
          <w:sz w:val="21"/>
          <w:szCs w:val="21"/>
          <w:lang w:val="en-US" w:eastAsia="zh-CN"/>
        </w:rPr>
        <w:t>6</w:t>
      </w:r>
      <w:r>
        <w:rPr>
          <w:rFonts w:hint="eastAsia" w:ascii="宋体" w:hAnsi="宋体" w:eastAsia="宋体" w:cs="宋体"/>
          <w:szCs w:val="21"/>
          <w:lang w:val="en-US" w:eastAsia="zh-CN"/>
        </w:rPr>
        <w:t>m。</w:t>
      </w:r>
    </w:p>
    <w:p>
      <w:pPr>
        <w:pStyle w:val="106"/>
        <w:numPr>
          <w:ilvl w:val="2"/>
          <w:numId w:val="0"/>
        </w:numPr>
        <w:spacing w:before="156" w:after="156" w:line="288" w:lineRule="auto"/>
        <w:ind w:firstLine="420" w:firstLineChars="200"/>
        <w:rPr>
          <w:rFonts w:hint="default" w:ascii="宋体" w:hAnsi="宋体" w:eastAsia="宋体" w:cs="宋体"/>
          <w:szCs w:val="21"/>
          <w:lang w:val="en-US" w:eastAsia="zh-CN"/>
        </w:rPr>
      </w:pP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 xml:space="preserve">5.1.2  棚膜 </w:t>
      </w:r>
    </w:p>
    <w:p>
      <w:pPr>
        <w:pStyle w:val="57"/>
        <w:rPr>
          <w:rFonts w:hint="eastAsia" w:hAnsi="宋体" w:cs="宋体"/>
          <w:szCs w:val="21"/>
          <w:lang w:val="en-US" w:eastAsia="zh-CN"/>
        </w:rPr>
      </w:pPr>
      <w:r>
        <w:rPr>
          <w:rFonts w:hint="eastAsia" w:hAnsi="宋体" w:cs="宋体"/>
          <w:szCs w:val="21"/>
          <w:lang w:val="en-US" w:eastAsia="zh-CN"/>
        </w:rPr>
        <w:t>选择0.08mm</w:t>
      </w:r>
      <w:r>
        <w:rPr>
          <w:rFonts w:hint="eastAsia" w:hAnsi="宋体"/>
        </w:rPr>
        <w:t>～</w:t>
      </w:r>
      <w:r>
        <w:rPr>
          <w:rFonts w:hint="eastAsia" w:hAnsi="宋体" w:cs="宋体"/>
          <w:szCs w:val="21"/>
          <w:lang w:val="en-US" w:eastAsia="zh-CN"/>
        </w:rPr>
        <w:t>0.12mm之间，耐老化高强度的PE多功能蓝色复合膜，二棚膜先用0.008mm白色专用薄膜。</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5.1.3  覆膜时间</w:t>
      </w:r>
    </w:p>
    <w:p>
      <w:pPr>
        <w:pStyle w:val="57"/>
        <w:ind w:left="0" w:leftChars="0" w:firstLine="420" w:firstLineChars="0"/>
        <w:rPr>
          <w:rFonts w:hint="default" w:eastAsia="宋体"/>
          <w:lang w:val="en-US" w:eastAsia="zh-CN"/>
        </w:rPr>
      </w:pPr>
      <w:r>
        <w:rPr>
          <w:rFonts w:hint="eastAsia"/>
          <w:lang w:val="en-US" w:eastAsia="zh-CN"/>
        </w:rPr>
        <w:t>初建大棚，建好即可覆膜；连续生产，次年10月中旬覆外膜，加盖覆盖物促冬眠。解除冬眠后，气温低</w:t>
      </w:r>
      <w:r>
        <w:rPr>
          <w:rFonts w:hint="eastAsia" w:ascii="宋体" w:hAnsi="宋体" w:eastAsia="宋体" w:cs="宋体"/>
          <w:szCs w:val="21"/>
          <w:lang w:val="en-US" w:eastAsia="zh-CN"/>
        </w:rPr>
        <w:t>8℃</w:t>
      </w:r>
      <w:r>
        <w:rPr>
          <w:rFonts w:hint="eastAsia" w:hAnsi="宋体" w:cs="宋体"/>
          <w:szCs w:val="21"/>
          <w:lang w:val="en-US" w:eastAsia="zh-CN"/>
        </w:rPr>
        <w:t>可加盖二膜进行</w:t>
      </w:r>
      <w:r>
        <w:rPr>
          <w:rFonts w:hint="eastAsia" w:hAnsi="宋体"/>
          <w:lang w:val="en-US" w:eastAsia="zh-CN"/>
        </w:rPr>
        <w:t>夜间保温。</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5.1.4  撤内膜时间</w:t>
      </w:r>
    </w:p>
    <w:p>
      <w:pPr>
        <w:pStyle w:val="57"/>
        <w:rPr>
          <w:rFonts w:hint="default"/>
          <w:lang w:val="en-US" w:eastAsia="zh-CN"/>
        </w:rPr>
      </w:pPr>
      <w:r>
        <w:rPr>
          <w:rFonts w:hint="eastAsia"/>
          <w:lang w:val="en-US" w:eastAsia="zh-CN"/>
        </w:rPr>
        <w:t>坐果后撤二膜。</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5.2  整地施肥</w:t>
      </w:r>
    </w:p>
    <w:p>
      <w:pPr>
        <w:pStyle w:val="57"/>
        <w:ind w:left="0" w:leftChars="0" w:firstLine="420" w:firstLineChars="0"/>
        <w:rPr>
          <w:rFonts w:hint="eastAsia"/>
          <w:lang w:val="en-US" w:eastAsia="zh-CN"/>
        </w:rPr>
      </w:pPr>
      <w:r>
        <w:rPr>
          <w:rFonts w:hint="eastAsia"/>
          <w:lang w:val="en-US" w:eastAsia="zh-CN"/>
        </w:rPr>
        <w:t>定植前3日整地、深翻。南北向开定植沟，</w:t>
      </w:r>
      <w:r>
        <w:rPr>
          <w:rFonts w:hint="default"/>
          <w:lang w:val="zh-CN" w:eastAsia="zh-CN"/>
        </w:rPr>
        <w:t>挖宽</w:t>
      </w:r>
      <w:r>
        <w:rPr>
          <w:rFonts w:hint="eastAsia"/>
          <w:lang w:val="en-US" w:eastAsia="zh-CN"/>
        </w:rPr>
        <w:t>80c</w:t>
      </w:r>
      <w:r>
        <w:rPr>
          <w:rFonts w:hint="default"/>
          <w:lang w:val="zh-CN" w:eastAsia="zh-CN"/>
        </w:rPr>
        <w:t>m</w:t>
      </w:r>
      <w:r>
        <w:rPr>
          <w:rFonts w:hint="eastAsia" w:hAnsi="宋体"/>
        </w:rPr>
        <w:t>～</w:t>
      </w:r>
      <w:r>
        <w:rPr>
          <w:rFonts w:hint="default"/>
          <w:lang w:val="zh-CN" w:eastAsia="zh-CN"/>
        </w:rPr>
        <w:t>1</w:t>
      </w:r>
      <w:r>
        <w:rPr>
          <w:rFonts w:hint="eastAsia"/>
          <w:lang w:val="en-US" w:eastAsia="zh-CN"/>
        </w:rPr>
        <w:t>00c</w:t>
      </w:r>
      <w:r>
        <w:rPr>
          <w:rFonts w:hint="default"/>
          <w:lang w:val="zh-CN" w:eastAsia="zh-CN"/>
        </w:rPr>
        <w:t>m、深6</w:t>
      </w:r>
      <w:r>
        <w:rPr>
          <w:rFonts w:hint="eastAsia"/>
          <w:lang w:val="en-US" w:eastAsia="zh-CN"/>
        </w:rPr>
        <w:t>0c</w:t>
      </w:r>
      <w:r>
        <w:rPr>
          <w:rFonts w:hint="default"/>
          <w:lang w:val="zh-CN" w:eastAsia="zh-CN"/>
        </w:rPr>
        <w:t>m</w:t>
      </w:r>
      <w:r>
        <w:rPr>
          <w:rFonts w:hint="eastAsia" w:hAnsi="宋体"/>
        </w:rPr>
        <w:t>～</w:t>
      </w:r>
      <w:r>
        <w:rPr>
          <w:rFonts w:hint="default"/>
          <w:lang w:val="zh-CN" w:eastAsia="zh-CN"/>
        </w:rPr>
        <w:t>8</w:t>
      </w:r>
      <w:r>
        <w:rPr>
          <w:rFonts w:hint="eastAsia"/>
          <w:lang w:val="en-US" w:eastAsia="zh-CN"/>
        </w:rPr>
        <w:t>0c</w:t>
      </w:r>
      <w:r>
        <w:rPr>
          <w:rFonts w:hint="default"/>
          <w:lang w:val="zh-CN" w:eastAsia="zh-CN"/>
        </w:rPr>
        <w:t>m的定植沟。</w:t>
      </w:r>
      <w:r>
        <w:rPr>
          <w:rFonts w:hint="eastAsia"/>
          <w:lang w:val="en-US" w:eastAsia="zh-CN"/>
        </w:rPr>
        <w:t>开沟后沟内</w:t>
      </w:r>
      <w:r>
        <w:rPr>
          <w:rFonts w:hint="eastAsia" w:hAnsi="宋体"/>
          <w:lang w:eastAsia="zh-CN"/>
        </w:rPr>
        <w:t>每</w:t>
      </w:r>
      <w:r>
        <w:rPr>
          <w:rFonts w:hint="eastAsia" w:hAnsi="宋体"/>
          <w:lang w:val="en-US" w:eastAsia="zh-CN"/>
        </w:rPr>
        <w:t>667m</w:t>
      </w:r>
      <w:r>
        <w:rPr>
          <w:rFonts w:hint="eastAsia" w:hAnsi="宋体"/>
          <w:vertAlign w:val="superscript"/>
          <w:lang w:val="en-US" w:eastAsia="zh-CN"/>
        </w:rPr>
        <w:t>2</w:t>
      </w:r>
      <w:r>
        <w:rPr>
          <w:rFonts w:hint="eastAsia"/>
          <w:lang w:val="en-US" w:eastAsia="zh-CN"/>
        </w:rPr>
        <w:t>施放充分腐熟农家肥5000kg、生物有机肥500kg，过磷酸钙50kg或磷酸二胺30kg肥料施入后封沟，浇透水沉实。</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 xml:space="preserve">5.3  </w:t>
      </w:r>
      <w:r>
        <w:rPr>
          <w:rFonts w:hint="eastAsia" w:ascii="黑体" w:hAnsi="Times New Roman" w:eastAsia="黑体" w:cs="Times New Roman"/>
          <w:kern w:val="0"/>
          <w:sz w:val="21"/>
          <w:szCs w:val="21"/>
          <w:lang w:val="en-US" w:eastAsia="zh-CN" w:bidi="ar-SA"/>
        </w:rPr>
        <w:t>树形架式</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420"/>
        <w:rPr>
          <w:rFonts w:hint="default" w:ascii="宋体" w:hAnsi="Times New Roman" w:eastAsia="宋体" w:cs="Times New Roman"/>
          <w:kern w:val="0"/>
          <w:sz w:val="21"/>
          <w:lang w:val="zh-CN" w:eastAsia="zh-CN" w:bidi="ar-SA"/>
        </w:rPr>
      </w:pPr>
      <w:r>
        <w:rPr>
          <w:rFonts w:hint="eastAsia" w:ascii="宋体" w:hAnsi="Times New Roman" w:eastAsia="宋体" w:cs="Times New Roman"/>
          <w:kern w:val="0"/>
          <w:sz w:val="21"/>
          <w:lang w:val="en-US" w:eastAsia="zh-CN" w:bidi="ar-SA"/>
        </w:rPr>
        <w:t>采用结构简单的单干双臂水平树形, 干高90cm左右, 两个主干水平绑缚在拉丝上。架式采用双十字“V”形架, 第1道拉丝距地面90cm左右, 第2道在第1道拉丝上25cm左右处, 第3道拉丝在第2道拉丝上35cm左右处。 </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5.4  株距</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80"/>
        <w:textAlignment w:val="auto"/>
        <w:rPr>
          <w:rFonts w:hint="eastAsia" w:ascii="宋体" w:hAnsi="宋体" w:eastAsia="宋体" w:cs="宋体"/>
          <w:sz w:val="21"/>
          <w:szCs w:val="21"/>
          <w:lang w:val="zh-CN"/>
        </w:rPr>
      </w:pPr>
      <w:r>
        <w:rPr>
          <w:rFonts w:hint="eastAsia" w:ascii="宋体" w:hAnsi="宋体" w:eastAsia="宋体" w:cs="宋体"/>
          <w:sz w:val="21"/>
          <w:szCs w:val="21"/>
          <w:lang w:val="zh-CN"/>
        </w:rPr>
        <w:t>株距为</w:t>
      </w:r>
      <w:r>
        <w:rPr>
          <w:rFonts w:hint="eastAsia" w:ascii="宋体" w:hAnsi="宋体" w:cs="宋体"/>
          <w:sz w:val="21"/>
          <w:szCs w:val="21"/>
          <w:lang w:val="en-US" w:eastAsia="zh-CN"/>
        </w:rPr>
        <w:t>30cm</w:t>
      </w:r>
      <w:r>
        <w:rPr>
          <w:rFonts w:hint="eastAsia" w:hAnsi="宋体"/>
        </w:rPr>
        <w:t>～</w:t>
      </w:r>
      <w:r>
        <w:rPr>
          <w:rFonts w:hint="eastAsia" w:ascii="宋体" w:hAnsi="宋体" w:cs="宋体"/>
          <w:sz w:val="21"/>
          <w:szCs w:val="21"/>
          <w:lang w:val="en-US" w:eastAsia="zh-CN"/>
        </w:rPr>
        <w:t>40c</w:t>
      </w:r>
      <w:r>
        <w:rPr>
          <w:rFonts w:hint="eastAsia" w:ascii="宋体" w:hAnsi="宋体" w:eastAsia="宋体" w:cs="宋体"/>
          <w:sz w:val="21"/>
          <w:szCs w:val="21"/>
          <w:lang w:val="zh-CN"/>
        </w:rPr>
        <w:t>m、行距2m～</w:t>
      </w:r>
      <w:r>
        <w:rPr>
          <w:rFonts w:hint="eastAsia" w:ascii="宋体" w:hAnsi="宋体" w:eastAsia="宋体" w:cs="宋体"/>
          <w:sz w:val="21"/>
          <w:szCs w:val="21"/>
          <w:lang w:val="en-US" w:eastAsia="zh-CN"/>
        </w:rPr>
        <w:t>2.5</w:t>
      </w:r>
      <w:r>
        <w:rPr>
          <w:rFonts w:hint="eastAsia" w:ascii="宋体" w:hAnsi="宋体" w:eastAsia="宋体" w:cs="宋体"/>
          <w:sz w:val="21"/>
          <w:szCs w:val="21"/>
          <w:lang w:val="zh-CN"/>
        </w:rPr>
        <w:t>m。</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5.5  苗木选择</w:t>
      </w:r>
    </w:p>
    <w:p>
      <w:pPr>
        <w:pStyle w:val="57"/>
        <w:ind w:left="0" w:leftChars="0" w:firstLine="420" w:firstLineChars="0"/>
        <w:rPr>
          <w:rFonts w:hint="eastAsia"/>
          <w:lang w:val="en-US" w:eastAsia="zh-CN"/>
        </w:rPr>
      </w:pPr>
      <w:r>
        <w:rPr>
          <w:rFonts w:hint="eastAsia"/>
          <w:lang w:val="en-US" w:eastAsia="zh-CN"/>
        </w:rPr>
        <w:t>苗木选择按NY 469中规定的一级以上苗木，采用无病嫁接成品苗。</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5.6  苗木准备</w:t>
      </w:r>
    </w:p>
    <w:p>
      <w:pPr>
        <w:pStyle w:val="57"/>
        <w:ind w:left="0" w:leftChars="0" w:firstLine="420" w:firstLineChars="200"/>
        <w:rPr>
          <w:rFonts w:hint="eastAsia"/>
          <w:lang w:val="en-US" w:eastAsia="zh-CN"/>
        </w:rPr>
      </w:pPr>
      <w:r>
        <w:rPr>
          <w:rFonts w:hint="eastAsia"/>
          <w:lang w:val="en-US" w:eastAsia="zh-CN"/>
        </w:rPr>
        <w:t>在定植前对苗木进行修剪，剪除机械损伤、坏死枯干或有霉菌的根系，根系剪留10cm</w:t>
      </w:r>
      <w:r>
        <w:rPr>
          <w:rFonts w:hint="eastAsia" w:hAnsi="宋体"/>
        </w:rPr>
        <w:t>～</w:t>
      </w:r>
      <w:r>
        <w:rPr>
          <w:rFonts w:hint="eastAsia"/>
          <w:lang w:val="en-US" w:eastAsia="zh-CN"/>
        </w:rPr>
        <w:t>15cm，一年生枝（地上部分）修剪留2个</w:t>
      </w:r>
      <w:r>
        <w:rPr>
          <w:rFonts w:hint="eastAsia" w:hAnsi="宋体"/>
        </w:rPr>
        <w:t>～</w:t>
      </w:r>
      <w:r>
        <w:rPr>
          <w:rFonts w:hint="eastAsia"/>
          <w:lang w:val="en-US" w:eastAsia="zh-CN"/>
        </w:rPr>
        <w:t>3个饱满芽。修剪后生根溶液中侵苗24h备用。</w:t>
      </w:r>
    </w:p>
    <w:p>
      <w:pPr>
        <w:pStyle w:val="105"/>
        <w:numPr>
          <w:ilvl w:val="1"/>
          <w:numId w:val="0"/>
        </w:numPr>
        <w:spacing w:before="312" w:after="312" w:line="288" w:lineRule="auto"/>
        <w:ind w:leftChars="0"/>
        <w:rPr>
          <w:rFonts w:hint="default"/>
          <w:szCs w:val="21"/>
          <w:lang w:val="en-US" w:eastAsia="zh-CN"/>
        </w:rPr>
      </w:pPr>
      <w:r>
        <w:rPr>
          <w:rFonts w:hint="eastAsia"/>
          <w:szCs w:val="21"/>
          <w:lang w:val="en-US" w:eastAsia="zh-CN"/>
        </w:rPr>
        <w:t>6  定植</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6.1  时间</w:t>
      </w:r>
    </w:p>
    <w:p>
      <w:pPr>
        <w:pStyle w:val="57"/>
        <w:ind w:left="0" w:leftChars="0" w:firstLine="420" w:firstLineChars="0"/>
        <w:rPr>
          <w:rFonts w:hint="eastAsia"/>
          <w:lang w:val="en-US" w:eastAsia="zh-CN"/>
        </w:rPr>
      </w:pPr>
      <w:r>
        <w:rPr>
          <w:rFonts w:hint="eastAsia"/>
          <w:lang w:val="en-US" w:eastAsia="zh-CN"/>
        </w:rPr>
        <w:t>设施内地温达12</w:t>
      </w:r>
      <w:r>
        <w:rPr>
          <w:rFonts w:hint="eastAsia" w:ascii="宋体" w:hAnsi="宋体" w:eastAsia="宋体" w:cs="宋体"/>
          <w:lang w:val="en-US" w:eastAsia="zh-CN"/>
        </w:rPr>
        <w:t>℃</w:t>
      </w:r>
      <w:r>
        <w:rPr>
          <w:rFonts w:hint="eastAsia"/>
          <w:lang w:val="en-US" w:eastAsia="zh-CN"/>
        </w:rPr>
        <w:t>以上时定植。</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6.2  方法</w:t>
      </w:r>
    </w:p>
    <w:p>
      <w:pPr>
        <w:pStyle w:val="57"/>
        <w:ind w:left="0" w:leftChars="0" w:firstLine="420" w:firstLineChars="0"/>
        <w:rPr>
          <w:rFonts w:hint="eastAsia"/>
          <w:lang w:val="en-US" w:eastAsia="zh-CN"/>
        </w:rPr>
      </w:pPr>
      <w:r>
        <w:rPr>
          <w:rFonts w:hint="eastAsia"/>
          <w:lang w:val="en-US" w:eastAsia="zh-CN"/>
        </w:rPr>
        <w:t>按30cm</w:t>
      </w:r>
      <w:r>
        <w:rPr>
          <w:rFonts w:hint="eastAsia" w:hAnsi="宋体"/>
        </w:rPr>
        <w:t>～</w:t>
      </w:r>
      <w:r>
        <w:rPr>
          <w:rFonts w:hint="eastAsia" w:hAnsi="宋体"/>
          <w:lang w:val="en-US" w:eastAsia="zh-CN"/>
        </w:rPr>
        <w:t>40cm</w:t>
      </w:r>
      <w:r>
        <w:rPr>
          <w:rFonts w:hint="eastAsia"/>
          <w:lang w:val="en-US" w:eastAsia="zh-CN"/>
        </w:rPr>
        <w:t>距离设置好定植点，按直径20cm</w:t>
      </w:r>
      <w:r>
        <w:rPr>
          <w:rFonts w:hint="eastAsia" w:hAnsi="宋体"/>
        </w:rPr>
        <w:t>～</w:t>
      </w:r>
      <w:r>
        <w:rPr>
          <w:rFonts w:hint="eastAsia"/>
          <w:lang w:val="en-US" w:eastAsia="zh-CN"/>
        </w:rPr>
        <w:t>30cm、深30cm挖定植穴。定植苗木根须均匀铺于定植穴内，嫁接口高于地面，填土至根颈处与地面平齐，浇透定植水。</w:t>
      </w:r>
    </w:p>
    <w:p>
      <w:pPr>
        <w:pStyle w:val="105"/>
        <w:numPr>
          <w:ilvl w:val="1"/>
          <w:numId w:val="0"/>
        </w:numPr>
        <w:spacing w:before="312" w:after="312" w:line="288" w:lineRule="auto"/>
        <w:ind w:leftChars="0"/>
        <w:rPr>
          <w:rFonts w:hint="eastAsia"/>
          <w:szCs w:val="21"/>
          <w:lang w:val="en-US" w:eastAsia="zh-CN"/>
        </w:rPr>
      </w:pPr>
      <w:r>
        <w:rPr>
          <w:rFonts w:hint="eastAsia"/>
          <w:szCs w:val="21"/>
          <w:lang w:val="en-US" w:eastAsia="zh-CN"/>
        </w:rPr>
        <w:t>7   田间管理</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7.1  土肥水管理</w:t>
      </w:r>
    </w:p>
    <w:p>
      <w:pPr>
        <w:keepNext w:val="0"/>
        <w:keepLines w:val="0"/>
        <w:pageBreakBefore w:val="0"/>
        <w:widowControl/>
        <w:kinsoku/>
        <w:wordWrap/>
        <w:overflowPunct/>
        <w:topLinePunct w:val="0"/>
        <w:autoSpaceDE/>
        <w:autoSpaceDN/>
        <w:bidi w:val="0"/>
        <w:adjustRightInd/>
        <w:snapToGrid/>
        <w:spacing w:beforeLines="0" w:afterLines="0" w:line="240" w:lineRule="auto"/>
        <w:textAlignment w:val="auto"/>
        <w:rPr>
          <w:rFonts w:hint="eastAsia" w:ascii="黑体" w:hAnsi="Times New Roman" w:eastAsia="黑体" w:cs="Times New Roman"/>
          <w:kern w:val="0"/>
          <w:sz w:val="21"/>
          <w:szCs w:val="21"/>
          <w:lang w:val="zh-CN" w:eastAsia="zh-CN" w:bidi="ar-SA"/>
        </w:rPr>
      </w:pPr>
      <w:r>
        <w:rPr>
          <w:rFonts w:hint="eastAsia" w:ascii="黑体" w:hAnsi="Times New Roman" w:eastAsia="黑体" w:cs="Times New Roman"/>
          <w:kern w:val="0"/>
          <w:sz w:val="21"/>
          <w:szCs w:val="21"/>
          <w:lang w:val="zh-CN" w:eastAsia="zh-CN" w:bidi="ar-SA"/>
        </w:rPr>
        <w:t>7.1</w:t>
      </w:r>
      <w:r>
        <w:rPr>
          <w:rFonts w:hint="eastAsia" w:ascii="黑体" w:hAnsi="Times New Roman" w:eastAsia="黑体" w:cs="Times New Roman"/>
          <w:kern w:val="0"/>
          <w:sz w:val="21"/>
          <w:szCs w:val="21"/>
          <w:lang w:val="en-US" w:eastAsia="zh-CN" w:bidi="ar-SA"/>
        </w:rPr>
        <w:t xml:space="preserve">.1  </w:t>
      </w:r>
      <w:r>
        <w:rPr>
          <w:rFonts w:hint="eastAsia" w:ascii="黑体" w:hAnsi="Times New Roman" w:eastAsia="黑体" w:cs="Times New Roman"/>
          <w:kern w:val="0"/>
          <w:sz w:val="21"/>
          <w:szCs w:val="21"/>
          <w:lang w:val="zh-CN" w:eastAsia="zh-CN" w:bidi="ar-SA"/>
        </w:rPr>
        <w:t>土壤管理</w:t>
      </w:r>
    </w:p>
    <w:p>
      <w:pPr>
        <w:keepNext w:val="0"/>
        <w:keepLines w:val="0"/>
        <w:pageBreakBefore w:val="0"/>
        <w:widowControl/>
        <w:kinsoku/>
        <w:wordWrap/>
        <w:overflowPunct/>
        <w:topLinePunct w:val="0"/>
        <w:autoSpaceDE/>
        <w:autoSpaceDN/>
        <w:bidi w:val="0"/>
        <w:adjustRightInd/>
        <w:snapToGrid/>
        <w:spacing w:before="157" w:beforeLines="50" w:afterLines="0" w:line="240" w:lineRule="auto"/>
        <w:ind w:firstLine="482"/>
        <w:textAlignment w:val="auto"/>
        <w:rPr>
          <w:rFonts w:hint="eastAsia" w:ascii="宋体" w:hAnsi="宋体" w:eastAsia="宋体" w:cs="宋体"/>
          <w:sz w:val="21"/>
          <w:szCs w:val="21"/>
          <w:lang w:val="zh-CN"/>
        </w:rPr>
      </w:pPr>
      <w:r>
        <w:rPr>
          <w:rFonts w:hint="eastAsia" w:ascii="宋体" w:hAnsi="宋体" w:eastAsia="宋体" w:cs="宋体"/>
          <w:sz w:val="21"/>
          <w:szCs w:val="21"/>
          <w:lang w:val="zh-CN"/>
        </w:rPr>
        <w:t>生长季及时中耕松土，保持土壤疏松无杂草，松土深度10cm</w:t>
      </w:r>
      <w:r>
        <w:rPr>
          <w:rFonts w:hint="eastAsia" w:hAnsi="宋体"/>
        </w:rPr>
        <w:t>～</w:t>
      </w:r>
      <w:r>
        <w:rPr>
          <w:rFonts w:hint="eastAsia" w:ascii="宋体" w:hAnsi="宋体" w:eastAsia="宋体" w:cs="宋体"/>
          <w:sz w:val="21"/>
          <w:szCs w:val="21"/>
          <w:lang w:val="zh-CN"/>
        </w:rPr>
        <w:t>20cm。采收后结合秋施基肥对全园进行人工或机械深翻，深度30cm</w:t>
      </w:r>
      <w:r>
        <w:rPr>
          <w:rFonts w:hint="eastAsia" w:hAnsi="宋体"/>
        </w:rPr>
        <w:t>～</w:t>
      </w:r>
      <w:r>
        <w:rPr>
          <w:rFonts w:hint="eastAsia" w:ascii="宋体" w:hAnsi="宋体" w:eastAsia="宋体" w:cs="宋体"/>
          <w:sz w:val="21"/>
          <w:szCs w:val="21"/>
          <w:lang w:val="zh-CN"/>
        </w:rPr>
        <w:t>40cm。</w:t>
      </w: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textAlignment w:val="auto"/>
        <w:rPr>
          <w:rFonts w:hint="eastAsia" w:ascii="黑体" w:hAnsi="Times New Roman" w:eastAsia="黑体" w:cs="Times New Roman"/>
          <w:kern w:val="0"/>
          <w:sz w:val="21"/>
          <w:szCs w:val="21"/>
          <w:lang w:val="zh-CN" w:eastAsia="zh-CN" w:bidi="ar-SA"/>
        </w:rPr>
      </w:pPr>
      <w:r>
        <w:rPr>
          <w:rFonts w:hint="eastAsia" w:ascii="黑体" w:hAnsi="Times New Roman" w:eastAsia="黑体" w:cs="Times New Roman"/>
          <w:kern w:val="0"/>
          <w:sz w:val="21"/>
          <w:szCs w:val="21"/>
          <w:lang w:val="zh-CN" w:eastAsia="zh-CN" w:bidi="ar-SA"/>
        </w:rPr>
        <w:t>7</w:t>
      </w:r>
      <w:r>
        <w:rPr>
          <w:rFonts w:hint="eastAsia" w:ascii="黑体" w:hAnsi="Times New Roman" w:eastAsia="黑体" w:cs="Times New Roman"/>
          <w:kern w:val="0"/>
          <w:sz w:val="21"/>
          <w:szCs w:val="21"/>
          <w:lang w:val="en-US" w:eastAsia="zh-CN" w:bidi="ar-SA"/>
        </w:rPr>
        <w:t>.1</w:t>
      </w:r>
      <w:r>
        <w:rPr>
          <w:rFonts w:hint="eastAsia" w:ascii="黑体" w:hAnsi="Times New Roman" w:eastAsia="黑体" w:cs="Times New Roman"/>
          <w:kern w:val="0"/>
          <w:sz w:val="21"/>
          <w:szCs w:val="21"/>
          <w:lang w:val="zh-CN" w:eastAsia="zh-CN" w:bidi="ar-SA"/>
        </w:rPr>
        <w:t>.2</w:t>
      </w:r>
      <w:r>
        <w:rPr>
          <w:rFonts w:hint="eastAsia" w:ascii="黑体" w:hAnsi="Times New Roman" w:eastAsia="黑体" w:cs="Times New Roman"/>
          <w:kern w:val="0"/>
          <w:sz w:val="21"/>
          <w:szCs w:val="21"/>
          <w:lang w:val="en-US" w:eastAsia="zh-CN" w:bidi="ar-SA"/>
        </w:rPr>
        <w:t xml:space="preserve">  </w:t>
      </w:r>
      <w:r>
        <w:rPr>
          <w:rFonts w:hint="eastAsia" w:ascii="黑体" w:hAnsi="Times New Roman" w:eastAsia="黑体" w:cs="Times New Roman"/>
          <w:kern w:val="0"/>
          <w:sz w:val="21"/>
          <w:szCs w:val="21"/>
          <w:lang w:val="zh-CN" w:eastAsia="zh-CN" w:bidi="ar-SA"/>
        </w:rPr>
        <w:t>施肥</w:t>
      </w: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textAlignment w:val="auto"/>
        <w:rPr>
          <w:rFonts w:hint="eastAsia" w:ascii="黑体" w:hAnsi="Times New Roman" w:eastAsia="黑体" w:cs="Times New Roman"/>
          <w:kern w:val="0"/>
          <w:sz w:val="21"/>
          <w:szCs w:val="21"/>
          <w:lang w:val="zh-CN" w:eastAsia="zh-CN" w:bidi="ar-SA"/>
        </w:rPr>
      </w:pPr>
      <w:r>
        <w:rPr>
          <w:rFonts w:hint="eastAsia" w:ascii="黑体" w:hAnsi="Times New Roman" w:eastAsia="黑体" w:cs="Times New Roman"/>
          <w:kern w:val="0"/>
          <w:sz w:val="21"/>
          <w:szCs w:val="21"/>
          <w:lang w:val="zh-CN" w:eastAsia="zh-CN" w:bidi="ar-SA"/>
        </w:rPr>
        <w:t>7</w:t>
      </w:r>
      <w:r>
        <w:rPr>
          <w:rFonts w:hint="eastAsia" w:ascii="黑体" w:hAnsi="Times New Roman" w:eastAsia="黑体" w:cs="Times New Roman"/>
          <w:kern w:val="0"/>
          <w:sz w:val="21"/>
          <w:szCs w:val="21"/>
          <w:lang w:val="en-US" w:eastAsia="zh-CN" w:bidi="ar-SA"/>
        </w:rPr>
        <w:t>.1</w:t>
      </w:r>
      <w:r>
        <w:rPr>
          <w:rFonts w:hint="eastAsia" w:ascii="黑体" w:hAnsi="Times New Roman" w:eastAsia="黑体" w:cs="Times New Roman"/>
          <w:kern w:val="0"/>
          <w:sz w:val="21"/>
          <w:szCs w:val="21"/>
          <w:lang w:val="zh-CN" w:eastAsia="zh-CN" w:bidi="ar-SA"/>
        </w:rPr>
        <w:t>.2.1</w:t>
      </w:r>
      <w:r>
        <w:rPr>
          <w:rFonts w:hint="eastAsia" w:ascii="黑体" w:hAnsi="Times New Roman" w:eastAsia="黑体" w:cs="Times New Roman"/>
          <w:kern w:val="0"/>
          <w:sz w:val="21"/>
          <w:szCs w:val="21"/>
          <w:lang w:val="en-US" w:eastAsia="zh-CN" w:bidi="ar-SA"/>
        </w:rPr>
        <w:t xml:space="preserve">  </w:t>
      </w:r>
      <w:r>
        <w:rPr>
          <w:rFonts w:hint="eastAsia" w:ascii="黑体" w:hAnsi="Times New Roman" w:eastAsia="黑体" w:cs="Times New Roman"/>
          <w:kern w:val="0"/>
          <w:sz w:val="21"/>
          <w:szCs w:val="21"/>
          <w:lang w:val="zh-CN" w:eastAsia="zh-CN" w:bidi="ar-SA"/>
        </w:rPr>
        <w:t>施肥原则</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2"/>
        <w:textAlignment w:val="auto"/>
        <w:rPr>
          <w:rFonts w:hint="eastAsia" w:ascii="宋体" w:hAnsi="宋体" w:eastAsia="宋体" w:cs="宋体"/>
          <w:sz w:val="21"/>
          <w:szCs w:val="21"/>
          <w:lang w:val="zh-CN"/>
        </w:rPr>
      </w:pPr>
      <w:r>
        <w:rPr>
          <w:rFonts w:hint="eastAsia" w:ascii="宋体" w:hAnsi="宋体" w:eastAsia="宋体" w:cs="宋体"/>
          <w:sz w:val="21"/>
          <w:szCs w:val="21"/>
          <w:lang w:val="zh-CN"/>
        </w:rPr>
        <w:t>以有机肥为主，化肥为辅，肥料种类符合NY/T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val="zh-CN"/>
        </w:rPr>
        <w:t>496的规定。</w:t>
      </w: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textAlignment w:val="auto"/>
        <w:rPr>
          <w:rFonts w:hint="eastAsia" w:ascii="黑体" w:hAnsi="Times New Roman" w:eastAsia="黑体" w:cs="Times New Roman"/>
          <w:kern w:val="0"/>
          <w:sz w:val="21"/>
          <w:szCs w:val="21"/>
          <w:lang w:val="zh-CN" w:eastAsia="zh-CN" w:bidi="ar-SA"/>
        </w:rPr>
      </w:pPr>
      <w:r>
        <w:rPr>
          <w:rFonts w:hint="eastAsia" w:ascii="黑体" w:hAnsi="Times New Roman" w:eastAsia="黑体" w:cs="Times New Roman"/>
          <w:kern w:val="0"/>
          <w:sz w:val="21"/>
          <w:szCs w:val="21"/>
          <w:lang w:val="zh-CN" w:eastAsia="zh-CN" w:bidi="ar-SA"/>
        </w:rPr>
        <w:t>7</w:t>
      </w:r>
      <w:r>
        <w:rPr>
          <w:rFonts w:hint="eastAsia" w:ascii="黑体" w:hAnsi="Times New Roman" w:eastAsia="黑体" w:cs="Times New Roman"/>
          <w:kern w:val="0"/>
          <w:sz w:val="21"/>
          <w:szCs w:val="21"/>
          <w:lang w:val="en-US" w:eastAsia="zh-CN" w:bidi="ar-SA"/>
        </w:rPr>
        <w:t>.1</w:t>
      </w:r>
      <w:r>
        <w:rPr>
          <w:rFonts w:hint="eastAsia" w:ascii="黑体" w:hAnsi="Times New Roman" w:eastAsia="黑体" w:cs="Times New Roman"/>
          <w:kern w:val="0"/>
          <w:sz w:val="21"/>
          <w:szCs w:val="21"/>
          <w:lang w:val="zh-CN" w:eastAsia="zh-CN" w:bidi="ar-SA"/>
        </w:rPr>
        <w:t>.2.1</w:t>
      </w:r>
      <w:r>
        <w:rPr>
          <w:rFonts w:hint="eastAsia" w:ascii="黑体" w:hAnsi="Times New Roman" w:eastAsia="黑体" w:cs="Times New Roman"/>
          <w:kern w:val="0"/>
          <w:sz w:val="21"/>
          <w:szCs w:val="21"/>
          <w:lang w:val="en-US" w:eastAsia="zh-CN" w:bidi="ar-SA"/>
        </w:rPr>
        <w:t xml:space="preserve">  </w:t>
      </w:r>
      <w:r>
        <w:rPr>
          <w:rFonts w:hint="eastAsia" w:ascii="黑体" w:hAnsi="Times New Roman" w:eastAsia="黑体" w:cs="Times New Roman"/>
          <w:kern w:val="0"/>
          <w:sz w:val="21"/>
          <w:szCs w:val="21"/>
          <w:lang w:val="zh-CN" w:eastAsia="zh-CN" w:bidi="ar-SA"/>
        </w:rPr>
        <w:t>施肥量</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2"/>
        <w:textAlignment w:val="auto"/>
        <w:rPr>
          <w:rFonts w:hint="eastAsia" w:ascii="宋体" w:hAnsi="宋体" w:eastAsia="宋体" w:cs="宋体"/>
          <w:sz w:val="21"/>
          <w:szCs w:val="21"/>
          <w:lang w:val="zh-CN"/>
        </w:rPr>
      </w:pPr>
      <w:r>
        <w:rPr>
          <w:rFonts w:hint="eastAsia" w:ascii="宋体" w:hAnsi="宋体" w:eastAsia="宋体" w:cs="宋体"/>
          <w:sz w:val="21"/>
          <w:szCs w:val="21"/>
          <w:lang w:val="zh-CN"/>
        </w:rPr>
        <w:t>每100kg果实一年施纯氮（N）0.25kg</w:t>
      </w:r>
      <w:r>
        <w:rPr>
          <w:rFonts w:hint="eastAsia" w:hAnsi="宋体"/>
        </w:rPr>
        <w:t>～</w:t>
      </w:r>
      <w:r>
        <w:rPr>
          <w:rFonts w:hint="eastAsia" w:ascii="宋体" w:hAnsi="宋体" w:eastAsia="宋体" w:cs="宋体"/>
          <w:sz w:val="21"/>
          <w:szCs w:val="21"/>
          <w:lang w:val="zh-CN"/>
        </w:rPr>
        <w:t>0.5kg、磷（P：05）0.5kg</w:t>
      </w:r>
      <w:r>
        <w:rPr>
          <w:rFonts w:hint="eastAsia" w:hAnsi="宋体"/>
        </w:rPr>
        <w:t>～</w:t>
      </w:r>
      <w:r>
        <w:rPr>
          <w:rFonts w:hint="eastAsia" w:ascii="宋体" w:hAnsi="宋体" w:eastAsia="宋体" w:cs="宋体"/>
          <w:sz w:val="21"/>
          <w:szCs w:val="21"/>
          <w:lang w:val="zh-CN"/>
        </w:rPr>
        <w:t>1kg、钾（K：0）0.75kg</w:t>
      </w:r>
      <w:r>
        <w:rPr>
          <w:rFonts w:hint="eastAsia" w:hAnsi="宋体"/>
        </w:rPr>
        <w:t>～</w:t>
      </w:r>
      <w:r>
        <w:rPr>
          <w:rFonts w:hint="eastAsia" w:ascii="宋体" w:hAnsi="宋体" w:eastAsia="宋体" w:cs="宋体"/>
          <w:sz w:val="21"/>
          <w:szCs w:val="21"/>
          <w:lang w:val="zh-CN"/>
        </w:rPr>
        <w:t>1.2kg的标准测定，进行平衡施肥。</w:t>
      </w: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textAlignment w:val="auto"/>
        <w:rPr>
          <w:rFonts w:hint="eastAsia" w:ascii="黑体" w:hAnsi="Times New Roman" w:eastAsia="黑体" w:cs="Times New Roman"/>
          <w:kern w:val="0"/>
          <w:sz w:val="21"/>
          <w:szCs w:val="21"/>
          <w:lang w:val="zh-CN" w:eastAsia="zh-CN" w:bidi="ar-SA"/>
        </w:rPr>
      </w:pPr>
      <w:r>
        <w:rPr>
          <w:rFonts w:hint="eastAsia" w:ascii="黑体" w:hAnsi="Times New Roman" w:eastAsia="黑体" w:cs="Times New Roman"/>
          <w:kern w:val="0"/>
          <w:sz w:val="21"/>
          <w:szCs w:val="21"/>
          <w:lang w:val="zh-CN" w:eastAsia="zh-CN" w:bidi="ar-SA"/>
        </w:rPr>
        <w:t>7</w:t>
      </w:r>
      <w:r>
        <w:rPr>
          <w:rFonts w:hint="eastAsia" w:ascii="黑体" w:hAnsi="Times New Roman" w:eastAsia="黑体" w:cs="Times New Roman"/>
          <w:kern w:val="0"/>
          <w:sz w:val="21"/>
          <w:szCs w:val="21"/>
          <w:lang w:val="en-US" w:eastAsia="zh-CN" w:bidi="ar-SA"/>
        </w:rPr>
        <w:t>.1</w:t>
      </w:r>
      <w:r>
        <w:rPr>
          <w:rFonts w:hint="eastAsia" w:ascii="黑体" w:hAnsi="Times New Roman" w:eastAsia="黑体" w:cs="Times New Roman"/>
          <w:kern w:val="0"/>
          <w:sz w:val="21"/>
          <w:szCs w:val="21"/>
          <w:lang w:val="zh-CN" w:eastAsia="zh-CN" w:bidi="ar-SA"/>
        </w:rPr>
        <w:t>.2.3</w:t>
      </w:r>
      <w:r>
        <w:rPr>
          <w:rFonts w:hint="eastAsia" w:ascii="黑体" w:hAnsi="Times New Roman" w:eastAsia="黑体" w:cs="Times New Roman"/>
          <w:kern w:val="0"/>
          <w:sz w:val="21"/>
          <w:szCs w:val="21"/>
          <w:lang w:val="en-US" w:eastAsia="zh-CN" w:bidi="ar-SA"/>
        </w:rPr>
        <w:t xml:space="preserve">  </w:t>
      </w:r>
      <w:r>
        <w:rPr>
          <w:rFonts w:hint="eastAsia" w:ascii="黑体" w:hAnsi="Times New Roman" w:eastAsia="黑体" w:cs="Times New Roman"/>
          <w:kern w:val="0"/>
          <w:sz w:val="21"/>
          <w:szCs w:val="21"/>
          <w:lang w:val="zh-CN" w:eastAsia="zh-CN" w:bidi="ar-SA"/>
        </w:rPr>
        <w:t>施肥方法和数量</w:t>
      </w: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420"/>
        <w:rPr>
          <w:rFonts w:hint="eastAsia" w:ascii="宋体" w:hAnsi="Times New Roman" w:eastAsia="宋体" w:cs="Times New Roman"/>
          <w:kern w:val="0"/>
          <w:sz w:val="21"/>
          <w:lang w:val="en-US" w:eastAsia="zh-CN" w:bidi="ar-SA"/>
        </w:rPr>
      </w:pPr>
      <w:r>
        <w:rPr>
          <w:rFonts w:hint="eastAsia" w:ascii="宋体" w:hAnsi="宋体" w:eastAsia="宋体" w:cs="宋体"/>
          <w:sz w:val="21"/>
          <w:szCs w:val="21"/>
          <w:lang w:val="zh-CN"/>
        </w:rPr>
        <w:t>基肥采用条沟法于9月底至10月底，以腐熟的鸡粪等有机肥为主，混加过磷酸钙和硫酸钾复合肥，施肥量约占全年施肥量的80%。</w:t>
      </w:r>
      <w:r>
        <w:rPr>
          <w:rFonts w:hint="eastAsia" w:ascii="宋体" w:hAnsi="Times New Roman" w:eastAsia="宋体" w:cs="Times New Roman"/>
          <w:kern w:val="0"/>
          <w:sz w:val="21"/>
          <w:lang w:val="en-US" w:eastAsia="zh-CN" w:bidi="ar-SA"/>
        </w:rPr>
        <w:t>苗木发芽后长到30cm左右, 第1个卷须出现时, 开始追肥灌水, 每</w:t>
      </w:r>
      <w:r>
        <w:rPr>
          <w:rFonts w:hint="eastAsia" w:ascii="宋体" w:hAnsi="Times New Roman" w:cs="Times New Roman"/>
          <w:kern w:val="0"/>
          <w:sz w:val="21"/>
          <w:lang w:val="en-US" w:eastAsia="zh-CN" w:bidi="ar-SA"/>
        </w:rPr>
        <w:t>6</w:t>
      </w:r>
      <w:r>
        <w:rPr>
          <w:rFonts w:hint="eastAsia" w:ascii="宋体" w:hAnsi="Times New Roman" w:eastAsia="宋体" w:cs="Times New Roman"/>
          <w:kern w:val="0"/>
          <w:sz w:val="21"/>
          <w:lang w:val="en-US" w:eastAsia="zh-CN" w:bidi="ar-SA"/>
        </w:rPr>
        <w:t>67m</w:t>
      </w:r>
      <w:r>
        <w:rPr>
          <w:rFonts w:hint="eastAsia" w:ascii="宋体" w:hAnsi="Times New Roman" w:eastAsia="宋体" w:cs="Times New Roman"/>
          <w:kern w:val="0"/>
          <w:sz w:val="21"/>
          <w:vertAlign w:val="superscript"/>
          <w:lang w:val="en-US" w:eastAsia="zh-CN" w:bidi="ar-SA"/>
        </w:rPr>
        <w:t>2</w:t>
      </w:r>
      <w:r>
        <w:rPr>
          <w:rFonts w:hint="eastAsia" w:ascii="宋体" w:hAnsi="Times New Roman" w:eastAsia="宋体" w:cs="Times New Roman"/>
          <w:kern w:val="0"/>
          <w:sz w:val="21"/>
          <w:lang w:val="en-US" w:eastAsia="zh-CN" w:bidi="ar-SA"/>
        </w:rPr>
        <w:t>三元复合肥20kg,  每25天左右施1次, 共施</w:t>
      </w:r>
      <w:r>
        <w:rPr>
          <w:rFonts w:hint="eastAsia" w:ascii="宋体" w:hAnsi="Times New Roman" w:cs="Times New Roman"/>
          <w:kern w:val="0"/>
          <w:sz w:val="21"/>
          <w:lang w:val="en-US" w:eastAsia="zh-CN" w:bidi="ar-SA"/>
        </w:rPr>
        <w:t>3</w:t>
      </w:r>
      <w:r>
        <w:rPr>
          <w:rFonts w:hint="eastAsia" w:ascii="宋体" w:hAnsi="Times New Roman" w:eastAsia="宋体" w:cs="Times New Roman"/>
          <w:kern w:val="0"/>
          <w:sz w:val="21"/>
          <w:lang w:val="en-US" w:eastAsia="zh-CN" w:bidi="ar-SA"/>
        </w:rPr>
        <w:t>次,每次施肥后灌1次水。</w:t>
      </w:r>
      <w:r>
        <w:rPr>
          <w:rFonts w:hint="eastAsia" w:ascii="宋体" w:hAnsi="Times New Roman" w:cs="Times New Roman"/>
          <w:kern w:val="0"/>
          <w:sz w:val="21"/>
          <w:lang w:val="en-US" w:eastAsia="zh-CN" w:bidi="ar-SA"/>
        </w:rPr>
        <w:t>一个收获</w:t>
      </w:r>
      <w:r>
        <w:rPr>
          <w:rFonts w:hint="eastAsia" w:ascii="宋体" w:hAnsi="Times New Roman" w:eastAsia="宋体" w:cs="Times New Roman"/>
          <w:kern w:val="0"/>
          <w:sz w:val="21"/>
          <w:lang w:val="en-US" w:eastAsia="zh-CN" w:bidi="ar-SA"/>
        </w:rPr>
        <w:t>季</w:t>
      </w:r>
      <w:r>
        <w:rPr>
          <w:rFonts w:hint="eastAsia" w:ascii="宋体" w:hAnsi="Times New Roman" w:cs="Times New Roman"/>
          <w:kern w:val="0"/>
          <w:sz w:val="21"/>
          <w:lang w:val="en-US" w:eastAsia="zh-CN" w:bidi="ar-SA"/>
        </w:rPr>
        <w:t>修剪后</w:t>
      </w:r>
      <w:r>
        <w:rPr>
          <w:rFonts w:hint="eastAsia" w:ascii="宋体" w:hAnsi="Times New Roman" w:eastAsia="宋体" w:cs="Times New Roman"/>
          <w:kern w:val="0"/>
          <w:sz w:val="21"/>
          <w:lang w:val="en-US" w:eastAsia="zh-CN" w:bidi="ar-SA"/>
        </w:rPr>
        <w:t>, 在两株间挖穴施熟</w:t>
      </w:r>
      <w:r>
        <w:rPr>
          <w:rFonts w:hint="eastAsia" w:ascii="宋体" w:hAnsi="Times New Roman" w:cs="Times New Roman"/>
          <w:kern w:val="0"/>
          <w:sz w:val="21"/>
          <w:lang w:val="en-US" w:eastAsia="zh-CN" w:bidi="ar-SA"/>
        </w:rPr>
        <w:t>农家肥</w:t>
      </w:r>
      <w:r>
        <w:rPr>
          <w:rFonts w:hint="eastAsia" w:ascii="宋体" w:hAnsi="Times New Roman" w:eastAsia="宋体" w:cs="Times New Roman"/>
          <w:kern w:val="0"/>
          <w:sz w:val="21"/>
          <w:lang w:val="en-US" w:eastAsia="zh-CN" w:bidi="ar-SA"/>
        </w:rPr>
        <w:t>, 每亩施3m</w:t>
      </w:r>
      <w:r>
        <w:rPr>
          <w:rFonts w:hint="eastAsia" w:ascii="宋体" w:hAnsi="Times New Roman" w:cs="Times New Roman"/>
          <w:kern w:val="0"/>
          <w:sz w:val="21"/>
          <w:vertAlign w:val="superscript"/>
          <w:lang w:val="en-US" w:eastAsia="zh-CN" w:bidi="ar-SA"/>
        </w:rPr>
        <w:t>3</w:t>
      </w:r>
      <w:r>
        <w:rPr>
          <w:rFonts w:hint="eastAsia" w:ascii="宋体" w:hAnsi="Times New Roman" w:eastAsia="宋体" w:cs="Times New Roman"/>
          <w:kern w:val="0"/>
          <w:sz w:val="21"/>
          <w:lang w:val="en-US" w:eastAsia="zh-CN" w:bidi="ar-SA"/>
        </w:rPr>
        <w:t>。</w:t>
      </w:r>
    </w:p>
    <w:p>
      <w:pPr>
        <w:keepNext w:val="0"/>
        <w:keepLines w:val="0"/>
        <w:pageBreakBefore w:val="0"/>
        <w:widowControl/>
        <w:kinsoku/>
        <w:wordWrap/>
        <w:overflowPunct/>
        <w:topLinePunct w:val="0"/>
        <w:autoSpaceDE/>
        <w:autoSpaceDN/>
        <w:bidi w:val="0"/>
        <w:adjustRightInd/>
        <w:snapToGrid/>
        <w:spacing w:before="157" w:beforeLines="50" w:after="157" w:afterLines="50" w:line="240" w:lineRule="auto"/>
        <w:textAlignment w:val="auto"/>
        <w:rPr>
          <w:rFonts w:hint="eastAsia" w:ascii="黑体" w:hAnsi="Times New Roman" w:eastAsia="黑体" w:cs="Times New Roman"/>
          <w:kern w:val="0"/>
          <w:sz w:val="21"/>
          <w:szCs w:val="21"/>
          <w:lang w:val="zh-CN" w:eastAsia="zh-CN" w:bidi="ar-SA"/>
        </w:rPr>
      </w:pPr>
      <w:r>
        <w:rPr>
          <w:rFonts w:hint="eastAsia" w:ascii="黑体" w:hAnsi="Times New Roman" w:eastAsia="黑体" w:cs="Times New Roman"/>
          <w:kern w:val="0"/>
          <w:sz w:val="21"/>
          <w:szCs w:val="21"/>
          <w:lang w:val="zh-CN" w:eastAsia="zh-CN" w:bidi="ar-SA"/>
        </w:rPr>
        <w:t>7</w:t>
      </w:r>
      <w:r>
        <w:rPr>
          <w:rFonts w:hint="eastAsia" w:ascii="黑体" w:hAnsi="Times New Roman" w:eastAsia="黑体" w:cs="Times New Roman"/>
          <w:kern w:val="0"/>
          <w:sz w:val="21"/>
          <w:szCs w:val="21"/>
          <w:lang w:val="en-US" w:eastAsia="zh-CN" w:bidi="ar-SA"/>
        </w:rPr>
        <w:t>.1</w:t>
      </w:r>
      <w:r>
        <w:rPr>
          <w:rFonts w:hint="eastAsia" w:ascii="黑体" w:hAnsi="Times New Roman" w:eastAsia="黑体" w:cs="Times New Roman"/>
          <w:kern w:val="0"/>
          <w:sz w:val="21"/>
          <w:szCs w:val="21"/>
          <w:lang w:val="zh-CN" w:eastAsia="zh-CN" w:bidi="ar-SA"/>
        </w:rPr>
        <w:t>.3</w:t>
      </w:r>
      <w:r>
        <w:rPr>
          <w:rFonts w:hint="eastAsia" w:ascii="黑体" w:hAnsi="Times New Roman" w:eastAsia="黑体" w:cs="Times New Roman"/>
          <w:kern w:val="0"/>
          <w:sz w:val="21"/>
          <w:szCs w:val="21"/>
          <w:lang w:val="en-US" w:eastAsia="zh-CN" w:bidi="ar-SA"/>
        </w:rPr>
        <w:t xml:space="preserve"> </w:t>
      </w:r>
      <w:r>
        <w:rPr>
          <w:rFonts w:hint="eastAsia" w:ascii="黑体" w:hAnsi="Times New Roman" w:eastAsia="黑体" w:cs="Times New Roman"/>
          <w:kern w:val="0"/>
          <w:sz w:val="21"/>
          <w:szCs w:val="21"/>
          <w:lang w:val="zh-CN" w:eastAsia="zh-CN" w:bidi="ar-SA"/>
        </w:rPr>
        <w:t>水分管理</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20" w:firstLineChars="200"/>
        <w:textAlignment w:val="auto"/>
        <w:rPr>
          <w:rFonts w:hint="eastAsia" w:ascii="宋体" w:hAnsi="宋体" w:eastAsia="宋体" w:cs="宋体"/>
          <w:sz w:val="21"/>
          <w:szCs w:val="21"/>
          <w:lang w:val="zh-CN"/>
        </w:rPr>
      </w:pPr>
      <w:r>
        <w:rPr>
          <w:rFonts w:hint="eastAsia" w:ascii="宋体" w:hAnsi="宋体" w:eastAsia="宋体" w:cs="宋体"/>
          <w:sz w:val="21"/>
          <w:szCs w:val="21"/>
          <w:lang w:val="zh-CN"/>
        </w:rPr>
        <w:t>萌芽期和幼果膨大期，采用沟灌或滴灌方式进行灌溉，果实成熟期控制灌溉。</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7.2  整形</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7.2.1  幼树修剪</w:t>
      </w:r>
    </w:p>
    <w:p>
      <w:pPr>
        <w:pStyle w:val="57"/>
        <w:ind w:left="0" w:leftChars="0" w:firstLine="420" w:firstLineChars="0"/>
        <w:rPr>
          <w:rFonts w:hint="eastAsia"/>
          <w:lang w:val="en-US" w:eastAsia="zh-CN"/>
        </w:rPr>
      </w:pPr>
      <w:r>
        <w:rPr>
          <w:rFonts w:hint="eastAsia"/>
          <w:lang w:val="en-US" w:eastAsia="zh-CN"/>
        </w:rPr>
        <w:t>苗木定植后，去除砧木上的萌蘖，保留一个健壮新梢。新梢长到30cm绑缚，培养新蔓，摘除卷须。</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7.2.2  冬季修剪</w:t>
      </w:r>
    </w:p>
    <w:p>
      <w:pPr>
        <w:pStyle w:val="57"/>
        <w:ind w:left="0" w:leftChars="0" w:firstLine="0" w:firstLineChars="0"/>
        <w:rPr>
          <w:rFonts w:hint="eastAsia"/>
          <w:lang w:val="en-US" w:eastAsia="zh-CN"/>
        </w:rPr>
      </w:pPr>
      <w:r>
        <w:rPr>
          <w:rFonts w:hint="eastAsia"/>
          <w:color w:val="C00000"/>
          <w:lang w:val="en-US" w:eastAsia="zh-CN"/>
        </w:rPr>
        <w:t xml:space="preserve">    </w:t>
      </w:r>
      <w:r>
        <w:rPr>
          <w:rFonts w:hint="eastAsia"/>
          <w:lang w:val="en-US" w:eastAsia="zh-CN"/>
        </w:rPr>
        <w:t>冬季修剪在落叶后萌芽前进行，当年种植的葡萄冬季修剪，</w:t>
      </w:r>
      <w:r>
        <w:rPr>
          <w:rFonts w:hint="eastAsia" w:ascii="宋体" w:hAnsi="宋体" w:eastAsia="宋体" w:cs="宋体"/>
          <w:sz w:val="21"/>
          <w:szCs w:val="21"/>
          <w:lang w:val="zh-CN"/>
        </w:rPr>
        <w:t>0.8cm且芽眼饱满的枝条4根，进行中长梢修剪，留芽8个</w:t>
      </w:r>
      <w:r>
        <w:rPr>
          <w:rFonts w:hint="eastAsia" w:hAnsi="宋体"/>
        </w:rPr>
        <w:t>～</w:t>
      </w:r>
      <w:r>
        <w:rPr>
          <w:rFonts w:hint="eastAsia" w:ascii="宋体" w:hAnsi="宋体" w:eastAsia="宋体" w:cs="宋体"/>
          <w:sz w:val="21"/>
          <w:szCs w:val="21"/>
          <w:lang w:val="zh-CN"/>
        </w:rPr>
        <w:t>10个，剪除其余枝条。水平棚架栽培时选择空间分布均匀、木质化程度较高、基部粗度在0.5cm</w:t>
      </w:r>
      <w:r>
        <w:rPr>
          <w:rFonts w:hint="eastAsia" w:hAnsi="宋体"/>
        </w:rPr>
        <w:t>～</w:t>
      </w:r>
      <w:r>
        <w:rPr>
          <w:rFonts w:hint="eastAsia" w:ascii="宋体" w:hAnsi="宋体" w:eastAsia="宋体" w:cs="宋体"/>
          <w:sz w:val="21"/>
          <w:szCs w:val="21"/>
          <w:lang w:val="zh-CN"/>
        </w:rPr>
        <w:t>0.8cm且芽眼饱满的枝条，进行中长梢修剪，留芽8个</w:t>
      </w:r>
      <w:r>
        <w:rPr>
          <w:rFonts w:hint="eastAsia" w:hAnsi="宋体"/>
        </w:rPr>
        <w:t>～</w:t>
      </w:r>
      <w:r>
        <w:rPr>
          <w:rFonts w:hint="eastAsia" w:ascii="宋体" w:hAnsi="宋体" w:eastAsia="宋体" w:cs="宋体"/>
          <w:sz w:val="21"/>
          <w:szCs w:val="21"/>
          <w:lang w:val="zh-CN"/>
        </w:rPr>
        <w:t>10个，1m2架面留枝1-2根，剪除其余枝条。</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7.2.3  夏季修剪</w:t>
      </w:r>
    </w:p>
    <w:p>
      <w:pPr>
        <w:pStyle w:val="57"/>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rPr>
          <w:rFonts w:hint="eastAsia" w:ascii="黑体" w:hAnsi="Times New Roman" w:eastAsia="黑体" w:cs="Times New Roman"/>
          <w:sz w:val="21"/>
          <w:szCs w:val="21"/>
          <w:lang w:val="en-US" w:eastAsia="zh-CN" w:bidi="ar-SA"/>
        </w:rPr>
      </w:pPr>
      <w:r>
        <w:rPr>
          <w:rFonts w:hint="eastAsia" w:ascii="黑体" w:hAnsi="Times New Roman" w:eastAsia="黑体" w:cs="Times New Roman"/>
          <w:sz w:val="21"/>
          <w:szCs w:val="21"/>
          <w:lang w:val="en-US" w:eastAsia="zh-CN" w:bidi="ar-SA"/>
        </w:rPr>
        <w:t>7.</w:t>
      </w:r>
      <w:r>
        <w:rPr>
          <w:rFonts w:hint="eastAsia" w:ascii="黑体" w:eastAsia="黑体" w:cs="Times New Roman"/>
          <w:sz w:val="21"/>
          <w:szCs w:val="21"/>
          <w:lang w:val="en-US" w:eastAsia="zh-CN" w:bidi="ar-SA"/>
        </w:rPr>
        <w:t>2</w:t>
      </w:r>
      <w:r>
        <w:rPr>
          <w:rFonts w:hint="eastAsia" w:ascii="黑体" w:hAnsi="Times New Roman" w:eastAsia="黑体" w:cs="Times New Roman"/>
          <w:sz w:val="21"/>
          <w:szCs w:val="21"/>
          <w:lang w:val="en-US" w:eastAsia="zh-CN" w:bidi="ar-SA"/>
        </w:rPr>
        <w:t>.</w:t>
      </w:r>
      <w:r>
        <w:rPr>
          <w:rFonts w:hint="eastAsia" w:ascii="黑体" w:eastAsia="黑体" w:cs="Times New Roman"/>
          <w:sz w:val="21"/>
          <w:szCs w:val="21"/>
          <w:lang w:val="en-US" w:eastAsia="zh-CN" w:bidi="ar-SA"/>
        </w:rPr>
        <w:t>3.1</w:t>
      </w:r>
      <w:r>
        <w:rPr>
          <w:rFonts w:hint="eastAsia" w:ascii="黑体" w:hAnsi="Times New Roman" w:eastAsia="黑体" w:cs="Times New Roman"/>
          <w:sz w:val="21"/>
          <w:szCs w:val="21"/>
          <w:lang w:val="en-US" w:eastAsia="zh-CN" w:bidi="ar-SA"/>
        </w:rPr>
        <w:t xml:space="preserve">  抹芽定梢</w:t>
      </w:r>
    </w:p>
    <w:p>
      <w:pPr>
        <w:pStyle w:val="57"/>
        <w:ind w:left="0" w:leftChars="0" w:firstLine="420" w:firstLineChars="200"/>
        <w:rPr>
          <w:rFonts w:hint="eastAsia"/>
          <w:lang w:val="en-US" w:eastAsia="zh-CN"/>
        </w:rPr>
      </w:pPr>
      <w:r>
        <w:rPr>
          <w:rFonts w:hint="eastAsia" w:ascii="宋体" w:hAnsi="宋体" w:eastAsia="宋体" w:cs="宋体"/>
          <w:sz w:val="21"/>
          <w:szCs w:val="21"/>
          <w:lang w:val="zh-CN"/>
        </w:rPr>
        <w:t>萌芽期抹除副芽、隐芽、不定芽。疏去过密主梢，使主梢间距为15cm</w:t>
      </w:r>
      <w:r>
        <w:rPr>
          <w:rFonts w:hint="eastAsia" w:hAnsi="宋体"/>
        </w:rPr>
        <w:t>～</w:t>
      </w:r>
      <w:r>
        <w:rPr>
          <w:rFonts w:hint="eastAsia" w:ascii="宋体" w:hAnsi="宋体" w:eastAsia="宋体" w:cs="宋体"/>
          <w:sz w:val="21"/>
          <w:szCs w:val="21"/>
          <w:lang w:val="zh-CN"/>
        </w:rPr>
        <w:t>20cm</w:t>
      </w:r>
      <w:r>
        <w:rPr>
          <w:rFonts w:hint="eastAsia" w:hAnsi="宋体" w:cs="宋体"/>
          <w:sz w:val="21"/>
          <w:szCs w:val="21"/>
          <w:lang w:val="zh-CN"/>
        </w:rPr>
        <w:t>。</w:t>
      </w:r>
    </w:p>
    <w:p>
      <w:pPr>
        <w:keepNext w:val="0"/>
        <w:keepLines w:val="0"/>
        <w:pageBreakBefore w:val="0"/>
        <w:widowControl/>
        <w:kinsoku/>
        <w:wordWrap/>
        <w:overflowPunct/>
        <w:topLinePunct w:val="0"/>
        <w:autoSpaceDE/>
        <w:autoSpaceDN/>
        <w:bidi w:val="0"/>
        <w:adjustRightInd/>
        <w:snapToGrid/>
        <w:spacing w:beforeLines="0" w:afterLines="0" w:line="360" w:lineRule="auto"/>
        <w:textAlignment w:val="auto"/>
        <w:rPr>
          <w:rFonts w:hint="eastAsia" w:ascii="黑体" w:hAnsi="Times New Roman" w:eastAsia="黑体" w:cs="Times New Roman"/>
          <w:kern w:val="0"/>
          <w:sz w:val="21"/>
          <w:szCs w:val="21"/>
          <w:lang w:val="en-US" w:eastAsia="zh-CN" w:bidi="ar-SA"/>
        </w:rPr>
      </w:pPr>
      <w:r>
        <w:rPr>
          <w:rFonts w:hint="eastAsia" w:ascii="黑体" w:hAnsi="Times New Roman" w:eastAsia="黑体" w:cs="Times New Roman"/>
          <w:sz w:val="21"/>
          <w:szCs w:val="21"/>
          <w:lang w:val="en-US" w:eastAsia="zh-CN" w:bidi="ar-SA"/>
        </w:rPr>
        <w:t>7.</w:t>
      </w:r>
      <w:r>
        <w:rPr>
          <w:rFonts w:hint="eastAsia" w:ascii="黑体" w:eastAsia="黑体" w:cs="Times New Roman"/>
          <w:sz w:val="21"/>
          <w:szCs w:val="21"/>
          <w:lang w:val="en-US" w:eastAsia="zh-CN" w:bidi="ar-SA"/>
        </w:rPr>
        <w:t>2</w:t>
      </w:r>
      <w:r>
        <w:rPr>
          <w:rFonts w:hint="eastAsia" w:ascii="黑体" w:hAnsi="Times New Roman" w:eastAsia="黑体" w:cs="Times New Roman"/>
          <w:sz w:val="21"/>
          <w:szCs w:val="21"/>
          <w:lang w:val="en-US" w:eastAsia="zh-CN" w:bidi="ar-SA"/>
        </w:rPr>
        <w:t>.</w:t>
      </w:r>
      <w:r>
        <w:rPr>
          <w:rFonts w:hint="eastAsia" w:ascii="黑体" w:eastAsia="黑体" w:cs="Times New Roman"/>
          <w:sz w:val="21"/>
          <w:szCs w:val="21"/>
          <w:lang w:val="en-US" w:eastAsia="zh-CN" w:bidi="ar-SA"/>
        </w:rPr>
        <w:t xml:space="preserve">3.2 </w:t>
      </w:r>
      <w:r>
        <w:rPr>
          <w:rFonts w:hint="eastAsia" w:ascii="黑体" w:hAnsi="Times New Roman" w:eastAsia="黑体" w:cs="Times New Roman"/>
          <w:kern w:val="0"/>
          <w:sz w:val="21"/>
          <w:szCs w:val="21"/>
          <w:lang w:val="en-US" w:eastAsia="zh-CN" w:bidi="ar-SA"/>
        </w:rPr>
        <w:t xml:space="preserve"> 摘心、副梢处理</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200"/>
        <w:textAlignment w:val="auto"/>
        <w:rPr>
          <w:rFonts w:hint="eastAsia"/>
          <w:color w:val="C00000"/>
          <w:lang w:val="en-US" w:eastAsia="zh-CN"/>
        </w:rPr>
      </w:pPr>
      <w:r>
        <w:rPr>
          <w:rFonts w:hint="eastAsia" w:ascii="宋体" w:hAnsi="宋体" w:eastAsia="宋体" w:cs="宋体"/>
          <w:sz w:val="21"/>
          <w:szCs w:val="21"/>
          <w:lang w:val="zh-CN"/>
        </w:rPr>
        <w:t>主梢有8叶</w:t>
      </w:r>
      <w:r>
        <w:rPr>
          <w:rFonts w:hint="eastAsia" w:hAnsi="宋体"/>
        </w:rPr>
        <w:t>～</w:t>
      </w:r>
      <w:r>
        <w:rPr>
          <w:rFonts w:hint="eastAsia" w:ascii="宋体" w:hAnsi="宋体" w:eastAsia="宋体" w:cs="宋体"/>
          <w:sz w:val="21"/>
          <w:szCs w:val="21"/>
          <w:lang w:val="zh-CN"/>
        </w:rPr>
        <w:t>10叶时反复摘心，除去花序以下的副梢，花序以上的副梢留1叶</w:t>
      </w:r>
      <w:r>
        <w:rPr>
          <w:rFonts w:hint="eastAsia" w:hAnsi="宋体"/>
        </w:rPr>
        <w:t>～</w:t>
      </w:r>
      <w:r>
        <w:rPr>
          <w:rFonts w:hint="eastAsia" w:ascii="宋体" w:hAnsi="宋体" w:eastAsia="宋体" w:cs="宋体"/>
          <w:sz w:val="21"/>
          <w:szCs w:val="21"/>
          <w:lang w:val="zh-CN"/>
        </w:rPr>
        <w:t>2叶反复摘心。</w:t>
      </w:r>
    </w:p>
    <w:p>
      <w:pPr>
        <w:keepNext w:val="0"/>
        <w:keepLines w:val="0"/>
        <w:widowControl/>
        <w:suppressLineNumbers w:val="0"/>
        <w:jc w:val="left"/>
      </w:pPr>
    </w:p>
    <w:p>
      <w:pPr>
        <w:pStyle w:val="2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right="0"/>
        <w:rPr>
          <w:rFonts w:hint="eastAsia"/>
          <w:szCs w:val="21"/>
          <w:lang w:val="en-US" w:eastAsia="zh-CN"/>
        </w:rPr>
      </w:pPr>
      <w:r>
        <w:rPr>
          <w:rFonts w:hint="eastAsia" w:ascii="宋体" w:hAnsi="Times New Roman" w:eastAsia="宋体" w:cs="Times New Roman"/>
          <w:kern w:val="0"/>
          <w:sz w:val="21"/>
          <w:lang w:val="en-US" w:eastAsia="zh-CN" w:bidi="ar-SA"/>
        </w:rPr>
        <w:t>发芽后新梢长达5cm左右时, 选留1个生长健壮的作为主干培养, 其余新梢抹除, 促进主干生长。当保留新梢长到35cm左右时, 每株插1根竹竿, 用绑枝机将新梢绑在竹竿上。新梢长到95cm左右时, 在90cm处摘心, 摘心后只保留顶端2个副梢, 留3片叶反复摘心。当年10月份树体即可培养成, 次年即可结果。</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7.3   促早栽培</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7.3.1  解除休眠</w:t>
      </w:r>
    </w:p>
    <w:p>
      <w:pPr>
        <w:pStyle w:val="57"/>
        <w:ind w:left="0" w:leftChars="0" w:firstLine="0" w:firstLineChars="0"/>
        <w:rPr>
          <w:rFonts w:hint="eastAsia"/>
          <w:lang w:val="en-US" w:eastAsia="zh-CN"/>
        </w:rPr>
      </w:pPr>
      <w:r>
        <w:rPr>
          <w:rFonts w:hint="eastAsia"/>
          <w:lang w:val="en-US" w:eastAsia="zh-CN"/>
        </w:rPr>
        <w:t>7.3.1.1  日光温室在深秋外界5d平均气温低于10</w:t>
      </w:r>
      <w:r>
        <w:rPr>
          <w:rFonts w:hint="eastAsia" w:ascii="宋体" w:hAnsi="宋体" w:eastAsia="宋体" w:cs="宋体"/>
          <w:lang w:val="en-US" w:eastAsia="zh-CN"/>
        </w:rPr>
        <w:t>℃</w:t>
      </w:r>
      <w:r>
        <w:rPr>
          <w:rFonts w:hint="eastAsia"/>
          <w:lang w:val="en-US" w:eastAsia="zh-CN"/>
        </w:rPr>
        <w:t>时覆膜，白天盖草苫关闭通风口，夜间草苫拉起，打开通风口，使棚内温室保持2</w:t>
      </w:r>
      <w:r>
        <w:rPr>
          <w:rFonts w:hint="eastAsia" w:ascii="宋体" w:hAnsi="宋体" w:eastAsia="宋体" w:cs="宋体"/>
          <w:lang w:val="en-US" w:eastAsia="zh-CN"/>
        </w:rPr>
        <w:t>℃</w:t>
      </w:r>
      <w:r>
        <w:rPr>
          <w:rFonts w:hint="eastAsia" w:hAnsi="宋体"/>
        </w:rPr>
        <w:t>～</w:t>
      </w:r>
      <w:r>
        <w:rPr>
          <w:rFonts w:hint="eastAsia"/>
          <w:lang w:val="en-US" w:eastAsia="zh-CN"/>
        </w:rPr>
        <w:t>9</w:t>
      </w:r>
      <w:r>
        <w:rPr>
          <w:rFonts w:hint="eastAsia" w:ascii="宋体" w:hAnsi="宋体" w:eastAsia="宋体" w:cs="宋体"/>
          <w:lang w:val="en-US" w:eastAsia="zh-CN"/>
        </w:rPr>
        <w:t>℃</w:t>
      </w:r>
      <w:r>
        <w:rPr>
          <w:rFonts w:hint="eastAsia"/>
          <w:lang w:val="en-US" w:eastAsia="zh-CN"/>
        </w:rPr>
        <w:t>之间，当最低气温降至2</w:t>
      </w:r>
      <w:r>
        <w:rPr>
          <w:rFonts w:hint="eastAsia" w:ascii="宋体" w:hAnsi="宋体" w:eastAsia="宋体" w:cs="宋体"/>
          <w:lang w:val="en-US" w:eastAsia="zh-CN"/>
        </w:rPr>
        <w:t>℃</w:t>
      </w:r>
      <w:r>
        <w:rPr>
          <w:rFonts w:hint="eastAsia"/>
          <w:lang w:val="en-US" w:eastAsia="zh-CN"/>
        </w:rPr>
        <w:t>以下夜间关闭风口，棚内温度保持0</w:t>
      </w:r>
      <w:r>
        <w:rPr>
          <w:rFonts w:hint="eastAsia" w:ascii="宋体" w:hAnsi="宋体" w:eastAsia="宋体" w:cs="宋体"/>
          <w:lang w:val="en-US" w:eastAsia="zh-CN"/>
        </w:rPr>
        <w:t>℃</w:t>
      </w:r>
      <w:r>
        <w:rPr>
          <w:rFonts w:hint="eastAsia"/>
          <w:lang w:val="en-US" w:eastAsia="zh-CN"/>
        </w:rPr>
        <w:t>以上，满足需冷量，解除休眠。</w:t>
      </w:r>
    </w:p>
    <w:p>
      <w:pPr>
        <w:pStyle w:val="57"/>
        <w:ind w:left="0" w:leftChars="0" w:firstLine="0" w:firstLineChars="0"/>
        <w:rPr>
          <w:rFonts w:hint="eastAsia"/>
          <w:lang w:val="en-US" w:eastAsia="zh-CN"/>
        </w:rPr>
      </w:pPr>
      <w:r>
        <w:rPr>
          <w:rFonts w:hint="eastAsia"/>
          <w:lang w:val="en-US" w:eastAsia="zh-CN"/>
        </w:rPr>
        <w:t>7.3.1.2  12月初葡萄满足三分之二需冷量时，揭帘升温，当气温升至10</w:t>
      </w:r>
      <w:r>
        <w:rPr>
          <w:rFonts w:hint="eastAsia" w:ascii="宋体" w:hAnsi="宋体" w:eastAsia="宋体" w:cs="宋体"/>
          <w:lang w:val="en-US" w:eastAsia="zh-CN"/>
        </w:rPr>
        <w:t>℃</w:t>
      </w:r>
      <w:r>
        <w:rPr>
          <w:rFonts w:hint="eastAsia" w:hAnsi="宋体"/>
        </w:rPr>
        <w:t>～</w:t>
      </w:r>
      <w:r>
        <w:rPr>
          <w:rFonts w:hint="eastAsia"/>
          <w:lang w:val="en-US" w:eastAsia="zh-CN"/>
        </w:rPr>
        <w:t>20</w:t>
      </w:r>
      <w:r>
        <w:rPr>
          <w:rFonts w:hint="eastAsia" w:ascii="宋体" w:hAnsi="宋体" w:eastAsia="宋体" w:cs="宋体"/>
          <w:lang w:val="en-US" w:eastAsia="zh-CN"/>
        </w:rPr>
        <w:t>℃</w:t>
      </w:r>
      <w:r>
        <w:rPr>
          <w:rFonts w:hint="eastAsia"/>
          <w:lang w:val="en-US" w:eastAsia="zh-CN"/>
        </w:rPr>
        <w:t>之间夜温5</w:t>
      </w:r>
      <w:r>
        <w:rPr>
          <w:rFonts w:hint="eastAsia" w:ascii="宋体" w:hAnsi="宋体" w:eastAsia="宋体" w:cs="宋体"/>
          <w:lang w:val="en-US" w:eastAsia="zh-CN"/>
        </w:rPr>
        <w:t>℃</w:t>
      </w:r>
      <w:r>
        <w:rPr>
          <w:rFonts w:hint="eastAsia"/>
          <w:lang w:val="en-US" w:eastAsia="zh-CN"/>
        </w:rPr>
        <w:t>以上，空气温度达90%以上，使用50%单氰胺20倍</w:t>
      </w:r>
      <w:r>
        <w:rPr>
          <w:rFonts w:hint="eastAsia" w:hAnsi="宋体"/>
        </w:rPr>
        <w:t>～</w:t>
      </w:r>
      <w:r>
        <w:rPr>
          <w:rFonts w:hint="eastAsia"/>
          <w:lang w:val="en-US" w:eastAsia="zh-CN"/>
        </w:rPr>
        <w:t>25倍液喷施植株或涂抹芽眼打破休眠。</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7.3.2  生长季节温湿度调控</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7.3.2.1  催芽期</w:t>
      </w:r>
    </w:p>
    <w:p>
      <w:pPr>
        <w:pStyle w:val="57"/>
        <w:ind w:left="0" w:leftChars="0" w:firstLine="0" w:firstLineChars="0"/>
        <w:rPr>
          <w:rFonts w:hint="eastAsia"/>
          <w:lang w:val="en-US" w:eastAsia="zh-CN"/>
        </w:rPr>
      </w:pPr>
      <w:r>
        <w:rPr>
          <w:rFonts w:hint="eastAsia"/>
          <w:color w:val="C00000"/>
          <w:lang w:val="en-US" w:eastAsia="zh-CN"/>
        </w:rPr>
        <w:t xml:space="preserve">    </w:t>
      </w:r>
      <w:r>
        <w:rPr>
          <w:rFonts w:hint="eastAsia"/>
          <w:lang w:val="en-US" w:eastAsia="zh-CN"/>
        </w:rPr>
        <w:t>白天室温保持在20℃～25℃，超过30℃遮阴降温，土壤相对湿度70%～80%，空气湿度90%以上。</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7.3.2.2  萌芽期</w:t>
      </w:r>
    </w:p>
    <w:p>
      <w:pPr>
        <w:pStyle w:val="57"/>
        <w:ind w:left="0" w:leftChars="0" w:firstLine="0" w:firstLineChars="0"/>
        <w:rPr>
          <w:rFonts w:hint="eastAsia"/>
          <w:lang w:val="en-US" w:eastAsia="zh-CN"/>
        </w:rPr>
      </w:pPr>
      <w:r>
        <w:rPr>
          <w:rFonts w:hint="eastAsia"/>
          <w:color w:val="C00000"/>
          <w:lang w:val="en-US" w:eastAsia="zh-CN"/>
        </w:rPr>
        <w:t xml:space="preserve">    </w:t>
      </w:r>
      <w:r>
        <w:rPr>
          <w:rFonts w:hint="eastAsia"/>
          <w:lang w:val="en-US" w:eastAsia="zh-CN"/>
        </w:rPr>
        <w:t>萌芽超过50%～60%时，白天温度保持20℃～25℃，空气湿度80%以上。</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7.3.2.3  新梢生长期</w:t>
      </w:r>
    </w:p>
    <w:p>
      <w:pPr>
        <w:pStyle w:val="57"/>
        <w:ind w:left="0" w:leftChars="0" w:firstLine="0" w:firstLineChars="0"/>
        <w:rPr>
          <w:rFonts w:hint="eastAsia"/>
          <w:lang w:val="en-US" w:eastAsia="zh-CN"/>
        </w:rPr>
      </w:pPr>
      <w:r>
        <w:rPr>
          <w:rFonts w:hint="eastAsia"/>
          <w:color w:val="C00000"/>
          <w:lang w:val="en-US" w:eastAsia="zh-CN"/>
        </w:rPr>
        <w:t xml:space="preserve">   </w:t>
      </w:r>
      <w:r>
        <w:rPr>
          <w:rFonts w:hint="eastAsia"/>
          <w:lang w:val="en-US" w:eastAsia="zh-CN"/>
        </w:rPr>
        <w:t xml:space="preserve"> 白天25℃～28℃，夜间温度13℃～15℃，最低不低于8℃，土壤相对湿度60%～70%，空气湿度60%～70%。</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7.3.2.4  花前</w:t>
      </w:r>
    </w:p>
    <w:p>
      <w:pPr>
        <w:pStyle w:val="57"/>
        <w:ind w:left="0" w:leftChars="0" w:firstLine="420" w:firstLineChars="200"/>
        <w:rPr>
          <w:rFonts w:hint="eastAsia"/>
          <w:lang w:val="en-US" w:eastAsia="zh-CN"/>
        </w:rPr>
      </w:pPr>
      <w:r>
        <w:rPr>
          <w:rFonts w:hint="eastAsia"/>
          <w:lang w:val="en-US" w:eastAsia="zh-CN"/>
        </w:rPr>
        <w:t>白天25℃～28℃夜间温度16℃～20℃～15℃最低不低于15℃，土壤相对湿度60%～65%，空气湿度50%～55%。</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7.3.2.5  果实膨大期</w:t>
      </w:r>
    </w:p>
    <w:p>
      <w:pPr>
        <w:pStyle w:val="57"/>
        <w:ind w:left="0" w:leftChars="0" w:firstLine="420" w:firstLineChars="200"/>
        <w:rPr>
          <w:rFonts w:hint="eastAsia"/>
          <w:lang w:val="en-US" w:eastAsia="zh-CN"/>
        </w:rPr>
      </w:pPr>
      <w:r>
        <w:rPr>
          <w:rFonts w:hint="eastAsia"/>
          <w:lang w:val="en-US" w:eastAsia="zh-CN"/>
        </w:rPr>
        <w:t>白天27℃～30℃夜间温度18℃～24℃最低不低于16℃，土壤相对湿度70%～80%，空气湿度60%～70%。</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7.3.2.6  着色成熟期</w:t>
      </w:r>
    </w:p>
    <w:p>
      <w:pPr>
        <w:pStyle w:val="57"/>
        <w:ind w:left="0" w:leftChars="0" w:firstLine="420" w:firstLineChars="200"/>
        <w:rPr>
          <w:rFonts w:hint="default"/>
          <w:lang w:val="en-US" w:eastAsia="zh-CN"/>
        </w:rPr>
      </w:pPr>
      <w:r>
        <w:rPr>
          <w:rFonts w:hint="eastAsia"/>
          <w:lang w:val="en-US" w:eastAsia="zh-CN"/>
        </w:rPr>
        <w:t>白天28℃～32℃夜间温度16℃～18℃昼夜温差10℃土壤相对湿度60%，空气湿度50%～60%。</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7.3.3  二氧化碳施用</w:t>
      </w:r>
    </w:p>
    <w:p>
      <w:pPr>
        <w:pStyle w:val="57"/>
        <w:ind w:left="0" w:leftChars="0" w:firstLine="0" w:firstLineChars="0"/>
        <w:rPr>
          <w:rFonts w:hint="eastAsia"/>
          <w:lang w:val="en-US" w:eastAsia="zh-CN"/>
        </w:rPr>
      </w:pPr>
      <w:r>
        <w:rPr>
          <w:rFonts w:hint="eastAsia"/>
          <w:color w:val="C00000"/>
          <w:lang w:val="en-US" w:eastAsia="zh-CN"/>
        </w:rPr>
        <w:t xml:space="preserve">  </w:t>
      </w:r>
      <w:r>
        <w:rPr>
          <w:rFonts w:hint="eastAsia"/>
          <w:lang w:val="en-US" w:eastAsia="zh-CN"/>
        </w:rPr>
        <w:t xml:space="preserve">  葡萄坐果后增施有机肥，挂二氧化碳气肥袋或灌施液二氧化碳。每667m</w:t>
      </w:r>
      <w:r>
        <w:rPr>
          <w:rFonts w:hint="eastAsia"/>
          <w:vertAlign w:val="superscript"/>
          <w:lang w:val="en-US" w:eastAsia="zh-CN"/>
        </w:rPr>
        <w:t>2</w:t>
      </w:r>
      <w:r>
        <w:rPr>
          <w:rFonts w:hint="eastAsia"/>
          <w:lang w:val="en-US" w:eastAsia="zh-CN"/>
        </w:rPr>
        <w:t>挂15个～20个气肥袋。</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7.3.4  光照调节</w:t>
      </w:r>
    </w:p>
    <w:p>
      <w:pPr>
        <w:pStyle w:val="57"/>
        <w:ind w:left="0" w:leftChars="0" w:firstLine="0" w:firstLineChars="0"/>
        <w:rPr>
          <w:rFonts w:hint="eastAsia"/>
          <w:lang w:val="en-US" w:eastAsia="zh-CN"/>
        </w:rPr>
      </w:pPr>
      <w:r>
        <w:rPr>
          <w:rFonts w:hint="eastAsia"/>
          <w:lang w:val="en-US" w:eastAsia="zh-CN"/>
        </w:rPr>
        <w:t>7.3.4.1  铺设反光膜增加散射光。</w:t>
      </w:r>
    </w:p>
    <w:p>
      <w:pPr>
        <w:pStyle w:val="57"/>
        <w:ind w:left="0" w:leftChars="0" w:firstLine="0" w:firstLineChars="0"/>
        <w:rPr>
          <w:rFonts w:hint="eastAsia"/>
          <w:lang w:val="en-US" w:eastAsia="zh-CN"/>
        </w:rPr>
      </w:pPr>
      <w:r>
        <w:rPr>
          <w:rFonts w:hint="eastAsia"/>
          <w:lang w:val="en-US" w:eastAsia="zh-CN"/>
        </w:rPr>
        <w:t>7.3.4.2  安装补光灯，人工补光照射时数达到13.5h,每667m</w:t>
      </w:r>
      <w:r>
        <w:rPr>
          <w:rFonts w:hint="eastAsia"/>
          <w:vertAlign w:val="superscript"/>
          <w:lang w:val="en-US" w:eastAsia="zh-CN"/>
        </w:rPr>
        <w:t>2</w:t>
      </w:r>
      <w:r>
        <w:rPr>
          <w:rFonts w:hint="eastAsia"/>
          <w:lang w:val="en-US" w:eastAsia="zh-CN"/>
        </w:rPr>
        <w:t>安装60瓦红蓝紫三基色植物生长灯30个～35个。</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7.4  清耕</w:t>
      </w:r>
    </w:p>
    <w:p>
      <w:pPr>
        <w:pStyle w:val="57"/>
        <w:keepNext w:val="0"/>
        <w:keepLines w:val="0"/>
        <w:pageBreakBefore w:val="0"/>
        <w:kinsoku/>
        <w:wordWrap/>
        <w:overflowPunct/>
        <w:topLinePunct w:val="0"/>
        <w:bidi w:val="0"/>
        <w:snapToGrid/>
        <w:spacing w:line="240" w:lineRule="auto"/>
        <w:ind w:left="0" w:leftChars="0" w:firstLine="0" w:firstLineChars="0"/>
        <w:textAlignment w:val="auto"/>
        <w:rPr>
          <w:rFonts w:hint="eastAsia"/>
          <w:lang w:val="en-US" w:eastAsia="zh-CN"/>
        </w:rPr>
      </w:pPr>
      <w:r>
        <w:rPr>
          <w:rFonts w:hint="eastAsia"/>
          <w:color w:val="C00000"/>
          <w:lang w:val="en-US" w:eastAsia="zh-CN"/>
        </w:rPr>
        <w:t xml:space="preserve">     </w:t>
      </w:r>
      <w:r>
        <w:rPr>
          <w:rFonts w:hint="eastAsia"/>
          <w:lang w:val="en-US" w:eastAsia="zh-CN"/>
        </w:rPr>
        <w:t>定植行内可铺设园艺地布或地膜清耕。</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7.5 花果管理</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7.5.1  疏花</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2"/>
        <w:textAlignment w:val="auto"/>
        <w:rPr>
          <w:rFonts w:hint="eastAsia" w:ascii="宋体" w:hAnsi="Times New Roman" w:eastAsia="宋体" w:cs="Times New Roman"/>
          <w:kern w:val="0"/>
          <w:sz w:val="21"/>
          <w:szCs w:val="20"/>
          <w:lang w:val="en-US" w:eastAsia="zh-CN" w:bidi="ar-SA"/>
        </w:rPr>
      </w:pPr>
      <w:r>
        <w:rPr>
          <w:rFonts w:hint="eastAsia"/>
          <w:color w:val="C00000"/>
          <w:lang w:val="en-US" w:eastAsia="zh-CN"/>
        </w:rPr>
        <w:t xml:space="preserve"> </w:t>
      </w:r>
      <w:r>
        <w:rPr>
          <w:rFonts w:hint="eastAsia" w:ascii="宋体" w:hAnsi="Times New Roman" w:eastAsia="宋体" w:cs="Times New Roman"/>
          <w:kern w:val="0"/>
          <w:sz w:val="21"/>
          <w:szCs w:val="20"/>
          <w:lang w:val="zh-CN" w:eastAsia="zh-CN" w:bidi="ar-SA"/>
        </w:rPr>
        <w:t>花前一周至初花期，去副穗，将过大的主穗剪除肩部1个</w:t>
      </w:r>
      <w:r>
        <w:rPr>
          <w:rFonts w:hint="eastAsia" w:ascii="宋体" w:hAnsi="Times New Roman" w:eastAsia="宋体" w:cs="Times New Roman"/>
          <w:kern w:val="0"/>
          <w:sz w:val="21"/>
          <w:szCs w:val="20"/>
          <w:lang w:val="en-US" w:eastAsia="zh-CN" w:bidi="ar-SA"/>
        </w:rPr>
        <w:t>～</w:t>
      </w:r>
      <w:r>
        <w:rPr>
          <w:rFonts w:hint="eastAsia" w:ascii="宋体" w:hAnsi="Times New Roman" w:eastAsia="宋体" w:cs="Times New Roman"/>
          <w:kern w:val="0"/>
          <w:sz w:val="21"/>
          <w:szCs w:val="20"/>
          <w:lang w:val="zh-CN" w:eastAsia="zh-CN" w:bidi="ar-SA"/>
        </w:rPr>
        <w:t>3个小穗，主穗上过长的小穗剪除一部分，使果穗整齐。剪除迟开花果穗、小果穗，一般每结果枝留1个穗，每666.7m</w:t>
      </w:r>
      <w:r>
        <w:rPr>
          <w:rFonts w:hint="eastAsia" w:ascii="宋体" w:hAnsi="Times New Roman" w:eastAsia="宋体" w:cs="Times New Roman"/>
          <w:kern w:val="0"/>
          <w:sz w:val="21"/>
          <w:szCs w:val="20"/>
          <w:vertAlign w:val="superscript"/>
          <w:lang w:val="zh-CN" w:eastAsia="zh-CN" w:bidi="ar-SA"/>
        </w:rPr>
        <w:t>2</w:t>
      </w:r>
      <w:r>
        <w:rPr>
          <w:rFonts w:hint="eastAsia" w:ascii="宋体" w:hAnsi="Times New Roman" w:eastAsia="宋体" w:cs="Times New Roman"/>
          <w:kern w:val="0"/>
          <w:sz w:val="21"/>
          <w:szCs w:val="20"/>
          <w:lang w:val="zh-CN" w:eastAsia="zh-CN" w:bidi="ar-SA"/>
        </w:rPr>
        <w:t>留穗2000个</w:t>
      </w:r>
      <w:r>
        <w:rPr>
          <w:rFonts w:hint="eastAsia" w:ascii="宋体" w:hAnsi="Times New Roman" w:eastAsia="宋体" w:cs="Times New Roman"/>
          <w:kern w:val="0"/>
          <w:sz w:val="21"/>
          <w:szCs w:val="20"/>
          <w:lang w:val="en-US" w:eastAsia="zh-CN" w:bidi="ar-SA"/>
        </w:rPr>
        <w:t>～</w:t>
      </w:r>
      <w:r>
        <w:rPr>
          <w:rFonts w:hint="eastAsia" w:ascii="宋体" w:hAnsi="Times New Roman" w:eastAsia="宋体" w:cs="Times New Roman"/>
          <w:kern w:val="0"/>
          <w:sz w:val="21"/>
          <w:szCs w:val="20"/>
          <w:lang w:val="zh-CN" w:eastAsia="zh-CN" w:bidi="ar-SA"/>
        </w:rPr>
        <w:t>2500个。</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7.5.2  疏果</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200"/>
        <w:textAlignment w:val="auto"/>
        <w:rPr>
          <w:rFonts w:hint="eastAsia" w:ascii="宋体" w:hAnsi="宋体" w:eastAsia="宋体" w:cs="宋体"/>
          <w:sz w:val="21"/>
          <w:szCs w:val="21"/>
          <w:lang w:val="en-US" w:eastAsia="zh-CN"/>
        </w:rPr>
      </w:pPr>
      <w:r>
        <w:rPr>
          <w:rFonts w:hint="default" w:ascii="宋体" w:hAnsi="宋体" w:eastAsia="宋体" w:cs="宋体"/>
          <w:sz w:val="21"/>
          <w:szCs w:val="21"/>
          <w:lang w:val="zh-CN"/>
        </w:rPr>
        <w:t>落花后15d</w:t>
      </w:r>
      <w:r>
        <w:rPr>
          <w:rFonts w:hint="eastAsia" w:hAnsi="宋体"/>
        </w:rPr>
        <w:t>～</w:t>
      </w:r>
      <w:r>
        <w:rPr>
          <w:rFonts w:hint="default" w:ascii="宋体" w:hAnsi="宋体" w:eastAsia="宋体" w:cs="宋体"/>
          <w:sz w:val="21"/>
          <w:szCs w:val="21"/>
          <w:lang w:val="zh-CN"/>
        </w:rPr>
        <w:t>20d，疏去过密的果粒和小果粒，每穗留果50粒</w:t>
      </w:r>
      <w:r>
        <w:rPr>
          <w:rFonts w:hint="eastAsia" w:hAnsi="宋体"/>
        </w:rPr>
        <w:t>～</w:t>
      </w:r>
      <w:r>
        <w:rPr>
          <w:rFonts w:hint="default" w:ascii="宋体" w:hAnsi="宋体" w:eastAsia="宋体" w:cs="宋体"/>
          <w:sz w:val="21"/>
          <w:szCs w:val="21"/>
          <w:lang w:val="zh-CN"/>
        </w:rPr>
        <w:t>70粒。</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7.5.3  套袋</w:t>
      </w:r>
    </w:p>
    <w:p>
      <w:pPr>
        <w:pStyle w:val="57"/>
        <w:spacing w:line="288" w:lineRule="auto"/>
        <w:ind w:firstLine="420"/>
        <w:rPr>
          <w:rFonts w:hint="default"/>
          <w:lang w:val="en-US" w:eastAsia="zh-CN"/>
        </w:rPr>
      </w:pPr>
      <w:r>
        <w:rPr>
          <w:rFonts w:hint="eastAsia"/>
          <w:lang w:val="en-US" w:eastAsia="zh-CN"/>
        </w:rPr>
        <w:t xml:space="preserve"> 疏果后进行，采用符合DB21/T 2571标准的葡萄育果袋纸，操作符合NY/T 1998规程规定。摘袋时间视果粒着色情况来确定，先解开相互遮挡、在叶幕下、着色不好的纸袋，着色完全的可在采摘前2天解袋。</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7.5.4  果实着色</w:t>
      </w:r>
    </w:p>
    <w:p>
      <w:pPr>
        <w:pStyle w:val="57"/>
        <w:ind w:left="0" w:leftChars="0" w:firstLine="0" w:firstLineChars="0"/>
        <w:rPr>
          <w:rFonts w:hint="eastAsia" w:ascii="宋体" w:hAnsi="宋体" w:eastAsia="宋体" w:cs="宋体"/>
          <w:sz w:val="21"/>
          <w:lang w:val="en-US" w:eastAsia="zh-CN" w:bidi="ar-SA"/>
        </w:rPr>
      </w:pPr>
      <w:r>
        <w:rPr>
          <w:rFonts w:hint="eastAsia"/>
          <w:color w:val="C00000"/>
          <w:lang w:val="en-US" w:eastAsia="zh-CN"/>
        </w:rPr>
        <w:t xml:space="preserve"> </w:t>
      </w:r>
      <w:r>
        <w:rPr>
          <w:rFonts w:hint="eastAsia" w:ascii="宋体" w:hAnsi="宋体" w:eastAsia="宋体" w:cs="宋体"/>
          <w:sz w:val="21"/>
          <w:lang w:val="en-US" w:eastAsia="zh-CN" w:bidi="ar-SA"/>
        </w:rPr>
        <w:t xml:space="preserve">  采前10d～15d,去袋，摘除遮挡果实受光的叶片，摘叶时去叶留柄。</w:t>
      </w:r>
    </w:p>
    <w:p>
      <w:pPr>
        <w:pStyle w:val="105"/>
        <w:numPr>
          <w:ilvl w:val="1"/>
          <w:numId w:val="0"/>
        </w:numPr>
        <w:spacing w:before="312" w:after="312" w:line="288" w:lineRule="auto"/>
        <w:ind w:leftChars="0"/>
        <w:rPr>
          <w:rFonts w:hint="eastAsia"/>
          <w:szCs w:val="21"/>
          <w:lang w:val="en-US" w:eastAsia="zh-CN"/>
        </w:rPr>
      </w:pPr>
      <w:bookmarkStart w:id="58" w:name="_Toc35505689"/>
      <w:r>
        <w:rPr>
          <w:rFonts w:hint="eastAsia"/>
          <w:szCs w:val="21"/>
          <w:lang w:val="en-US" w:eastAsia="zh-CN"/>
        </w:rPr>
        <w:t>8  病虫害防治</w:t>
      </w:r>
      <w:bookmarkEnd w:id="58"/>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8.1  防治原则</w:t>
      </w:r>
    </w:p>
    <w:p>
      <w:pPr>
        <w:pStyle w:val="232"/>
        <w:ind w:firstLineChars="0"/>
        <w:rPr>
          <w:rFonts w:hAnsi="宋体" w:cs="宋体"/>
        </w:rPr>
      </w:pPr>
      <w:r>
        <w:rPr>
          <w:rFonts w:hint="eastAsia" w:hAnsi="宋体" w:cs="宋体"/>
        </w:rPr>
        <w:t>预防为主、综合防治原则，坚持农业防治、物理防治、生物防治为主，化学防治为辅的无害化控制原则。</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8.2  防治措施</w:t>
      </w:r>
    </w:p>
    <w:p>
      <w:pPr>
        <w:pStyle w:val="232"/>
        <w:ind w:firstLine="0" w:firstLineChars="0"/>
        <w:rPr>
          <w:rFonts w:hAnsi="宋体" w:cs="宋体"/>
        </w:rPr>
      </w:pPr>
      <w:r>
        <w:rPr>
          <w:rFonts w:hint="eastAsia" w:ascii="黑体" w:hAnsi="黑体" w:eastAsia="黑体" w:cs="黑体"/>
          <w:lang w:val="en-US" w:eastAsia="zh-CN"/>
        </w:rPr>
        <w:t>8</w:t>
      </w:r>
      <w:r>
        <w:rPr>
          <w:rFonts w:hint="eastAsia" w:ascii="黑体" w:hAnsi="黑体" w:eastAsia="黑体" w:cs="黑体"/>
        </w:rPr>
        <w:t xml:space="preserve">.2.1 </w:t>
      </w:r>
      <w:r>
        <w:rPr>
          <w:rFonts w:hint="eastAsia" w:hAnsi="宋体" w:cs="宋体"/>
        </w:rPr>
        <w:t xml:space="preserve"> 农业防治方法包括选用抗病品种、实行轮茬轮作、加强田间管理</w:t>
      </w:r>
      <w:r>
        <w:rPr>
          <w:rFonts w:hint="eastAsia"/>
        </w:rPr>
        <w:t>采收后彻底清除病株残株，集中烧毁或深埋</w:t>
      </w:r>
      <w:r>
        <w:rPr>
          <w:rFonts w:hint="eastAsia" w:hAnsi="宋体" w:cs="宋体"/>
        </w:rPr>
        <w:t>等。</w:t>
      </w:r>
    </w:p>
    <w:p>
      <w:pPr>
        <w:pStyle w:val="232"/>
        <w:ind w:firstLine="0" w:firstLineChars="0"/>
        <w:rPr>
          <w:rFonts w:hAnsi="宋体" w:cs="宋体"/>
        </w:rPr>
      </w:pPr>
      <w:r>
        <w:rPr>
          <w:rFonts w:hint="eastAsia" w:ascii="黑体" w:hAnsi="黑体" w:eastAsia="黑体" w:cs="黑体"/>
          <w:lang w:val="en-US" w:eastAsia="zh-CN"/>
        </w:rPr>
        <w:t>8</w:t>
      </w:r>
      <w:r>
        <w:rPr>
          <w:rFonts w:hint="eastAsia" w:ascii="黑体" w:hAnsi="黑体" w:eastAsia="黑体" w:cs="黑体"/>
        </w:rPr>
        <w:t xml:space="preserve">.2.2 </w:t>
      </w:r>
      <w:r>
        <w:rPr>
          <w:rFonts w:hint="eastAsia" w:ascii="黑体" w:hAnsi="黑体" w:eastAsia="黑体" w:cs="黑体"/>
          <w:lang w:val="en-US" w:eastAsia="zh-CN"/>
        </w:rPr>
        <w:t xml:space="preserve"> </w:t>
      </w:r>
      <w:r>
        <w:rPr>
          <w:rFonts w:hint="eastAsia" w:hAnsi="宋体" w:cs="宋体"/>
        </w:rPr>
        <w:t>物理防治采用黄粘板、杀虫灯、性诱剂诱杀等物理防治方法。</w:t>
      </w:r>
    </w:p>
    <w:p>
      <w:pPr>
        <w:pStyle w:val="232"/>
        <w:ind w:firstLine="0" w:firstLineChars="0"/>
        <w:rPr>
          <w:rFonts w:hAnsi="宋体" w:cs="宋体"/>
          <w:i/>
          <w:iCs/>
        </w:rPr>
      </w:pPr>
      <w:r>
        <w:rPr>
          <w:rFonts w:hint="eastAsia" w:ascii="黑体" w:hAnsi="黑体" w:eastAsia="黑体" w:cs="黑体"/>
          <w:lang w:val="en-US" w:eastAsia="zh-CN"/>
        </w:rPr>
        <w:t>8</w:t>
      </w:r>
      <w:r>
        <w:rPr>
          <w:rFonts w:hint="eastAsia" w:ascii="黑体" w:hAnsi="黑体" w:eastAsia="黑体" w:cs="黑体"/>
        </w:rPr>
        <w:t xml:space="preserve">.2.3 </w:t>
      </w:r>
      <w:r>
        <w:rPr>
          <w:rFonts w:hint="eastAsia" w:ascii="黑体" w:hAnsi="黑体" w:eastAsia="黑体" w:cs="黑体"/>
          <w:lang w:val="en-US" w:eastAsia="zh-CN"/>
        </w:rPr>
        <w:t xml:space="preserve"> </w:t>
      </w:r>
      <w:r>
        <w:rPr>
          <w:rFonts w:hint="eastAsia" w:hAnsi="宋体" w:cs="宋体"/>
        </w:rPr>
        <w:t>生物防治采用虫对虫、菌对虫、植物源农药如苦参碱、印楝素等和生物源农药进行防治。</w:t>
      </w:r>
    </w:p>
    <w:p>
      <w:pPr>
        <w:pStyle w:val="232"/>
        <w:keepNext w:val="0"/>
        <w:keepLines w:val="0"/>
        <w:pageBreakBefore w:val="0"/>
        <w:widowControl/>
        <w:kinsoku/>
        <w:wordWrap/>
        <w:overflowPunct/>
        <w:topLinePunct w:val="0"/>
        <w:autoSpaceDE w:val="0"/>
        <w:autoSpaceDN w:val="0"/>
        <w:bidi w:val="0"/>
        <w:adjustRightInd/>
        <w:snapToGrid/>
        <w:ind w:firstLine="0" w:firstLineChars="0"/>
        <w:textAlignment w:val="auto"/>
        <w:rPr>
          <w:rFonts w:hint="eastAsia" w:hAnsi="宋体" w:cs="宋体"/>
          <w:lang w:eastAsia="zh-CN"/>
        </w:rPr>
      </w:pPr>
      <w:r>
        <w:rPr>
          <w:rFonts w:hint="eastAsia" w:ascii="黑体" w:hAnsi="黑体" w:eastAsia="黑体" w:cs="黑体"/>
          <w:lang w:val="en-US" w:eastAsia="zh-CN"/>
        </w:rPr>
        <w:t>8</w:t>
      </w:r>
      <w:r>
        <w:rPr>
          <w:rFonts w:hint="eastAsia" w:ascii="黑体" w:hAnsi="黑体" w:eastAsia="黑体" w:cs="黑体"/>
        </w:rPr>
        <w:t>.2.4</w:t>
      </w:r>
      <w:r>
        <w:rPr>
          <w:rFonts w:hint="eastAsia" w:hAnsi="宋体" w:cs="宋体"/>
        </w:rPr>
        <w:t xml:space="preserve">  化学防治注意轮换用药，农药施用符合GB/T</w:t>
      </w:r>
      <w:r>
        <w:rPr>
          <w:rFonts w:hint="eastAsia" w:hAnsi="宋体" w:cs="宋体"/>
          <w:lang w:val="en-US" w:eastAsia="zh-CN"/>
        </w:rPr>
        <w:t xml:space="preserve">  </w:t>
      </w:r>
      <w:r>
        <w:rPr>
          <w:rFonts w:hint="eastAsia" w:hAnsi="宋体" w:cs="宋体"/>
        </w:rPr>
        <w:t>8321所有部分的规定，</w:t>
      </w:r>
      <w:r>
        <w:rPr>
          <w:rFonts w:hint="eastAsia" w:hAnsi="宋体" w:cs="宋体"/>
          <w:lang w:eastAsia="zh-CN"/>
        </w:rPr>
        <w:t>主要病虫害</w:t>
      </w:r>
      <w:r>
        <w:rPr>
          <w:rFonts w:hint="eastAsia"/>
        </w:rPr>
        <w:t>防治参照</w:t>
      </w:r>
      <w:r>
        <w:rPr>
          <w:rFonts w:hint="eastAsia"/>
          <w:lang w:eastAsia="zh-CN"/>
        </w:rPr>
        <w:t>表</w:t>
      </w:r>
      <w:r>
        <w:rPr>
          <w:rFonts w:hint="eastAsia"/>
          <w:lang w:val="en-US" w:eastAsia="zh-CN"/>
        </w:rPr>
        <w:t>1</w:t>
      </w:r>
      <w:r>
        <w:rPr>
          <w:rFonts w:hint="eastAsia"/>
        </w:rPr>
        <w:t>进行</w:t>
      </w:r>
      <w:r>
        <w:rPr>
          <w:rFonts w:hint="eastAsia" w:hAnsi="宋体" w:cs="宋体"/>
        </w:rPr>
        <w:t>。</w:t>
      </w:r>
    </w:p>
    <w:p>
      <w:pPr>
        <w:pStyle w:val="232"/>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黑体" w:hAnsi="黑体" w:eastAsia="黑体" w:cs="黑体"/>
          <w:vertAlign w:val="baseline"/>
          <w:lang w:val="en-US" w:eastAsia="zh-CN"/>
        </w:rPr>
      </w:pPr>
      <w:r>
        <w:rPr>
          <w:rFonts w:hint="eastAsia" w:ascii="黑体" w:hAnsi="黑体" w:eastAsia="黑体" w:cs="黑体"/>
          <w:lang w:eastAsia="zh-CN"/>
        </w:rPr>
        <w:t>表</w:t>
      </w:r>
      <w:r>
        <w:rPr>
          <w:rFonts w:hint="eastAsia" w:ascii="黑体" w:hAnsi="黑体" w:eastAsia="黑体" w:cs="黑体"/>
          <w:lang w:val="en-US" w:eastAsia="zh-CN"/>
        </w:rPr>
        <w:t xml:space="preserve"> 1 巨玫瑰葡萄病虫害及防治</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6"/>
        <w:gridCol w:w="84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tcPr>
          <w:p>
            <w:pPr>
              <w:pStyle w:val="232"/>
              <w:keepNext w:val="0"/>
              <w:keepLines w:val="0"/>
              <w:pageBreakBefore w:val="0"/>
              <w:widowControl/>
              <w:kinsoku/>
              <w:wordWrap/>
              <w:overflowPunct/>
              <w:topLinePunct w:val="0"/>
              <w:autoSpaceDE w:val="0"/>
              <w:autoSpaceDN w:val="0"/>
              <w:bidi w:val="0"/>
              <w:adjustRightInd/>
              <w:snapToGrid/>
              <w:ind w:left="0" w:leftChars="0" w:firstLine="0" w:firstLineChars="0"/>
              <w:jc w:val="center"/>
              <w:textAlignment w:val="auto"/>
              <w:rPr>
                <w:rFonts w:hint="default" w:hAnsi="宋体" w:eastAsia="宋体" w:cs="宋体"/>
                <w:sz w:val="18"/>
                <w:szCs w:val="18"/>
                <w:vertAlign w:val="baseline"/>
                <w:lang w:val="en-US" w:eastAsia="zh-CN"/>
              </w:rPr>
            </w:pPr>
            <w:r>
              <w:rPr>
                <w:rFonts w:hint="eastAsia" w:hAnsi="宋体" w:cs="宋体"/>
                <w:sz w:val="18"/>
                <w:szCs w:val="18"/>
                <w:vertAlign w:val="baseline"/>
                <w:lang w:val="en-US" w:eastAsia="zh-CN"/>
              </w:rPr>
              <w:t>主要病虫害</w:t>
            </w:r>
          </w:p>
        </w:tc>
        <w:tc>
          <w:tcPr>
            <w:tcW w:w="8434" w:type="dxa"/>
          </w:tcPr>
          <w:p>
            <w:pPr>
              <w:pStyle w:val="232"/>
              <w:keepNext w:val="0"/>
              <w:keepLines w:val="0"/>
              <w:pageBreakBefore w:val="0"/>
              <w:widowControl/>
              <w:kinsoku/>
              <w:wordWrap/>
              <w:overflowPunct/>
              <w:topLinePunct w:val="0"/>
              <w:autoSpaceDE w:val="0"/>
              <w:autoSpaceDN w:val="0"/>
              <w:bidi w:val="0"/>
              <w:adjustRightInd/>
              <w:snapToGrid/>
              <w:jc w:val="center"/>
              <w:textAlignment w:val="auto"/>
              <w:rPr>
                <w:rFonts w:hint="default" w:hAnsi="宋体" w:eastAsia="宋体" w:cs="宋体"/>
                <w:sz w:val="18"/>
                <w:szCs w:val="18"/>
                <w:vertAlign w:val="baseline"/>
                <w:lang w:val="en-US" w:eastAsia="zh-CN"/>
              </w:rPr>
            </w:pPr>
            <w:r>
              <w:rPr>
                <w:rFonts w:hint="eastAsia" w:hAnsi="宋体" w:cs="宋体"/>
                <w:sz w:val="18"/>
                <w:szCs w:val="18"/>
                <w:vertAlign w:val="baseline"/>
                <w:lang w:val="en-US" w:eastAsia="zh-CN"/>
              </w:rPr>
              <w:t>防治措施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Align w:val="center"/>
          </w:tcPr>
          <w:p>
            <w:pPr>
              <w:pStyle w:val="232"/>
              <w:keepNext w:val="0"/>
              <w:keepLines w:val="0"/>
              <w:pageBreakBefore w:val="0"/>
              <w:widowControl/>
              <w:kinsoku/>
              <w:wordWrap/>
              <w:overflowPunct/>
              <w:topLinePunct w:val="0"/>
              <w:autoSpaceDE w:val="0"/>
              <w:autoSpaceDN w:val="0"/>
              <w:bidi w:val="0"/>
              <w:adjustRightInd/>
              <w:snapToGrid/>
              <w:ind w:left="0" w:leftChars="0" w:firstLine="180" w:firstLineChars="100"/>
              <w:jc w:val="both"/>
              <w:textAlignment w:val="auto"/>
              <w:rPr>
                <w:rFonts w:hint="default" w:hAnsi="宋体" w:eastAsia="宋体" w:cs="宋体"/>
                <w:sz w:val="18"/>
                <w:szCs w:val="18"/>
                <w:vertAlign w:val="baseline"/>
                <w:lang w:val="en-US" w:eastAsia="zh-CN"/>
              </w:rPr>
            </w:pPr>
            <w:r>
              <w:rPr>
                <w:rFonts w:hint="eastAsia" w:hAnsi="宋体" w:cs="宋体"/>
                <w:sz w:val="18"/>
                <w:szCs w:val="18"/>
                <w:vertAlign w:val="baseline"/>
                <w:lang w:val="en-US" w:eastAsia="zh-CN"/>
              </w:rPr>
              <w:t>霜霉病</w:t>
            </w:r>
          </w:p>
        </w:tc>
        <w:tc>
          <w:tcPr>
            <w:tcW w:w="8434" w:type="dxa"/>
          </w:tcPr>
          <w:p>
            <w:pPr>
              <w:pStyle w:val="232"/>
              <w:keepNext w:val="0"/>
              <w:keepLines w:val="0"/>
              <w:pageBreakBefore w:val="0"/>
              <w:widowControl/>
              <w:kinsoku/>
              <w:wordWrap/>
              <w:overflowPunct/>
              <w:topLinePunct w:val="0"/>
              <w:autoSpaceDE w:val="0"/>
              <w:autoSpaceDN w:val="0"/>
              <w:bidi w:val="0"/>
              <w:adjustRightInd/>
              <w:snapToGrid/>
              <w:jc w:val="center"/>
              <w:textAlignment w:val="auto"/>
              <w:rPr>
                <w:rFonts w:hint="default" w:hAnsi="宋体" w:eastAsia="宋体" w:cs="宋体"/>
                <w:sz w:val="18"/>
                <w:szCs w:val="18"/>
                <w:vertAlign w:val="baseline"/>
                <w:lang w:val="en-US" w:eastAsia="zh-CN"/>
              </w:rPr>
            </w:pPr>
            <w:r>
              <w:rPr>
                <w:rFonts w:hint="eastAsia" w:hAnsi="宋体" w:cs="宋体"/>
                <w:sz w:val="18"/>
                <w:szCs w:val="18"/>
                <w:vertAlign w:val="baseline"/>
                <w:lang w:val="en-US" w:eastAsia="zh-CN"/>
              </w:rPr>
              <w:t>65%代森锌可湿性粉剂400倍</w:t>
            </w:r>
            <w:r>
              <w:rPr>
                <w:rFonts w:hint="default" w:ascii="Times New Roman" w:hAnsi="Times New Roman" w:eastAsia="Times New Roman"/>
                <w:sz w:val="18"/>
                <w:szCs w:val="18"/>
                <w:lang w:val="zh-CN"/>
              </w:rPr>
              <w:t>~</w:t>
            </w:r>
            <w:r>
              <w:rPr>
                <w:rFonts w:hint="eastAsia" w:ascii="Times New Roman" w:eastAsia="宋体"/>
                <w:sz w:val="18"/>
                <w:szCs w:val="18"/>
                <w:lang w:val="en-US" w:eastAsia="zh-CN"/>
              </w:rPr>
              <w:t>600倍液；1:0.7:200倍波尔多液；50</w:t>
            </w:r>
            <w:r>
              <w:rPr>
                <w:rFonts w:hint="eastAsia" w:hAnsi="宋体" w:cs="宋体"/>
                <w:sz w:val="18"/>
                <w:szCs w:val="18"/>
                <w:vertAlign w:val="baseline"/>
                <w:lang w:val="en-US" w:eastAsia="zh-CN"/>
              </w:rPr>
              <w:t>%</w:t>
            </w:r>
            <w:r>
              <w:rPr>
                <w:rFonts w:hint="eastAsia" w:ascii="Times New Roman" w:eastAsia="宋体"/>
                <w:sz w:val="18"/>
                <w:szCs w:val="18"/>
                <w:lang w:val="en-US" w:eastAsia="zh-CN"/>
              </w:rPr>
              <w:t>甲呋酰胺可湿性粉剂800倍</w:t>
            </w:r>
            <w:r>
              <w:rPr>
                <w:rFonts w:hint="default" w:ascii="Times New Roman" w:hAnsi="Times New Roman" w:eastAsia="Times New Roman"/>
                <w:sz w:val="18"/>
                <w:szCs w:val="18"/>
                <w:lang w:val="zh-CN"/>
              </w:rPr>
              <w:t>~</w:t>
            </w:r>
            <w:r>
              <w:rPr>
                <w:rFonts w:hint="eastAsia" w:ascii="Times New Roman" w:eastAsia="宋体"/>
                <w:sz w:val="18"/>
                <w:szCs w:val="18"/>
                <w:lang w:val="en-US" w:eastAsia="zh-CN"/>
              </w:rPr>
              <w:t>1000倍液；12.5</w:t>
            </w:r>
            <w:r>
              <w:rPr>
                <w:rFonts w:hint="eastAsia" w:hAnsi="宋体" w:cs="宋体"/>
                <w:sz w:val="18"/>
                <w:szCs w:val="18"/>
                <w:vertAlign w:val="baseline"/>
                <w:lang w:val="en-US" w:eastAsia="zh-CN"/>
              </w:rPr>
              <w:t>%噻唑菌胺可湿性粉剂1000倍液；25%甲霜灵</w:t>
            </w:r>
            <w:r>
              <w:rPr>
                <w:rFonts w:hint="eastAsia" w:ascii="宋体" w:hAnsi="宋体" w:eastAsia="宋体" w:cs="宋体"/>
                <w:sz w:val="18"/>
                <w:szCs w:val="18"/>
                <w:vertAlign w:val="baseline"/>
                <w:lang w:val="en-US" w:eastAsia="zh-CN"/>
              </w:rPr>
              <w:t>·</w:t>
            </w:r>
            <w:r>
              <w:rPr>
                <w:rFonts w:hint="eastAsia" w:hAnsi="宋体" w:cs="宋体"/>
                <w:sz w:val="18"/>
                <w:szCs w:val="18"/>
                <w:vertAlign w:val="baseline"/>
                <w:lang w:val="en-US" w:eastAsia="zh-CN"/>
              </w:rPr>
              <w:t>霜霉威可星性粉剂600倍</w:t>
            </w:r>
            <w:r>
              <w:rPr>
                <w:rFonts w:hint="default" w:ascii="Times New Roman" w:hAnsi="Times New Roman" w:eastAsia="Times New Roman"/>
                <w:sz w:val="18"/>
                <w:szCs w:val="18"/>
                <w:lang w:val="zh-CN"/>
              </w:rPr>
              <w:t>~</w:t>
            </w:r>
            <w:r>
              <w:rPr>
                <w:rFonts w:hint="eastAsia" w:ascii="Times New Roman" w:eastAsia="宋体"/>
                <w:sz w:val="18"/>
                <w:szCs w:val="18"/>
                <w:lang w:val="en-US" w:eastAsia="zh-CN"/>
              </w:rPr>
              <w:t>800倍液。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Align w:val="center"/>
          </w:tcPr>
          <w:p>
            <w:pPr>
              <w:pStyle w:val="232"/>
              <w:keepNext w:val="0"/>
              <w:keepLines w:val="0"/>
              <w:pageBreakBefore w:val="0"/>
              <w:widowControl/>
              <w:kinsoku/>
              <w:wordWrap/>
              <w:overflowPunct/>
              <w:topLinePunct w:val="0"/>
              <w:autoSpaceDE w:val="0"/>
              <w:autoSpaceDN w:val="0"/>
              <w:bidi w:val="0"/>
              <w:adjustRightInd/>
              <w:snapToGrid/>
              <w:ind w:left="0" w:leftChars="0" w:firstLine="180" w:firstLineChars="100"/>
              <w:jc w:val="both"/>
              <w:textAlignment w:val="auto"/>
              <w:rPr>
                <w:rFonts w:hint="default" w:hAnsi="宋体" w:eastAsia="宋体" w:cs="宋体"/>
                <w:sz w:val="18"/>
                <w:szCs w:val="18"/>
                <w:vertAlign w:val="baseline"/>
                <w:lang w:val="en-US" w:eastAsia="zh-CN"/>
              </w:rPr>
            </w:pPr>
            <w:r>
              <w:rPr>
                <w:rFonts w:hint="eastAsia" w:hAnsi="宋体" w:cs="宋体"/>
                <w:sz w:val="18"/>
                <w:szCs w:val="18"/>
                <w:vertAlign w:val="baseline"/>
                <w:lang w:val="en-US" w:eastAsia="zh-CN"/>
              </w:rPr>
              <w:t>黑豆病</w:t>
            </w:r>
          </w:p>
        </w:tc>
        <w:tc>
          <w:tcPr>
            <w:tcW w:w="8434" w:type="dxa"/>
          </w:tcPr>
          <w:p>
            <w:pPr>
              <w:pStyle w:val="232"/>
              <w:keepNext w:val="0"/>
              <w:keepLines w:val="0"/>
              <w:pageBreakBefore w:val="0"/>
              <w:widowControl/>
              <w:kinsoku/>
              <w:wordWrap/>
              <w:overflowPunct/>
              <w:topLinePunct w:val="0"/>
              <w:autoSpaceDE w:val="0"/>
              <w:autoSpaceDN w:val="0"/>
              <w:bidi w:val="0"/>
              <w:adjustRightInd/>
              <w:snapToGrid/>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40%苯醚甲环唑水乳剂4000倍液；40%氟硅唑乳油8000倍</w:t>
            </w:r>
            <w:r>
              <w:rPr>
                <w:rFonts w:hint="default" w:ascii="Times New Roman" w:hAnsi="Times New Roman" w:eastAsia="Times New Roman"/>
                <w:sz w:val="18"/>
                <w:szCs w:val="18"/>
                <w:lang w:val="zh-CN"/>
              </w:rPr>
              <w:t>~</w:t>
            </w:r>
            <w:r>
              <w:rPr>
                <w:rFonts w:hint="eastAsia" w:ascii="宋体" w:hAnsi="宋体" w:eastAsia="宋体" w:cs="宋体"/>
                <w:sz w:val="18"/>
                <w:szCs w:val="18"/>
                <w:lang w:val="en-US" w:eastAsia="zh-CN"/>
              </w:rPr>
              <w:t>10000倍液；1:0.5:240倍波尔多液；800倍多菌灵。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Align w:val="center"/>
          </w:tcPr>
          <w:p>
            <w:pPr>
              <w:pStyle w:val="232"/>
              <w:keepNext w:val="0"/>
              <w:keepLines w:val="0"/>
              <w:pageBreakBefore w:val="0"/>
              <w:widowControl/>
              <w:kinsoku/>
              <w:wordWrap/>
              <w:overflowPunct/>
              <w:topLinePunct w:val="0"/>
              <w:autoSpaceDE w:val="0"/>
              <w:autoSpaceDN w:val="0"/>
              <w:bidi w:val="0"/>
              <w:adjustRightInd/>
              <w:snapToGrid/>
              <w:ind w:left="0" w:leftChars="0" w:firstLine="180" w:firstLineChars="100"/>
              <w:jc w:val="both"/>
              <w:textAlignment w:val="auto"/>
              <w:rPr>
                <w:rFonts w:hint="default" w:hAnsi="宋体" w:eastAsia="宋体" w:cs="宋体"/>
                <w:sz w:val="18"/>
                <w:szCs w:val="18"/>
                <w:vertAlign w:val="baseline"/>
                <w:lang w:val="en-US" w:eastAsia="zh-CN"/>
              </w:rPr>
            </w:pPr>
            <w:r>
              <w:rPr>
                <w:rFonts w:hint="eastAsia" w:hAnsi="宋体" w:cs="宋体"/>
                <w:sz w:val="18"/>
                <w:szCs w:val="18"/>
                <w:vertAlign w:val="baseline"/>
                <w:lang w:val="en-US" w:eastAsia="zh-CN"/>
              </w:rPr>
              <w:t>白粉病</w:t>
            </w:r>
          </w:p>
        </w:tc>
        <w:tc>
          <w:tcPr>
            <w:tcW w:w="8434" w:type="dxa"/>
          </w:tcPr>
          <w:p>
            <w:pPr>
              <w:pStyle w:val="232"/>
              <w:keepNext w:val="0"/>
              <w:keepLines w:val="0"/>
              <w:pageBreakBefore w:val="0"/>
              <w:widowControl/>
              <w:kinsoku/>
              <w:wordWrap/>
              <w:overflowPunct/>
              <w:topLinePunct w:val="0"/>
              <w:autoSpaceDE w:val="0"/>
              <w:autoSpaceDN w:val="0"/>
              <w:bidi w:val="0"/>
              <w:adjustRightInd/>
              <w:snapToGrid/>
              <w:jc w:val="center"/>
              <w:textAlignment w:val="auto"/>
              <w:rPr>
                <w:rFonts w:hint="eastAsia" w:ascii="宋体" w:hAnsi="宋体" w:eastAsia="宋体" w:cs="宋体"/>
                <w:sz w:val="18"/>
                <w:szCs w:val="18"/>
                <w:lang w:val="zh-CN"/>
              </w:rPr>
            </w:pPr>
            <w:r>
              <w:rPr>
                <w:rFonts w:hint="eastAsia" w:ascii="宋体" w:hAnsi="宋体" w:eastAsia="宋体" w:cs="宋体"/>
                <w:sz w:val="18"/>
                <w:szCs w:val="18"/>
                <w:lang w:val="en-US" w:eastAsia="zh-CN"/>
              </w:rPr>
              <w:t>百菌清500倍液、50%甲基托布津500倍液、50%硫磺悬浮液300倍</w:t>
            </w:r>
            <w:r>
              <w:rPr>
                <w:rFonts w:hint="default" w:ascii="Times New Roman" w:hAnsi="Times New Roman" w:eastAsia="Times New Roman"/>
                <w:sz w:val="18"/>
                <w:szCs w:val="18"/>
                <w:lang w:val="zh-CN"/>
              </w:rPr>
              <w:t>~</w:t>
            </w:r>
            <w:r>
              <w:rPr>
                <w:rFonts w:hint="eastAsia" w:ascii="宋体" w:hAnsi="宋体" w:eastAsia="宋体" w:cs="宋体"/>
                <w:sz w:val="18"/>
                <w:szCs w:val="18"/>
                <w:lang w:val="en-US" w:eastAsia="zh-CN"/>
              </w:rPr>
              <w:t>400倍液、20%粉锈宁（三唑酮）乳油1500倍液</w:t>
            </w:r>
          </w:p>
        </w:tc>
      </w:tr>
    </w:tbl>
    <w:p>
      <w:pPr>
        <w:pStyle w:val="232"/>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ascii="黑体" w:hAnsi="黑体" w:eastAsia="黑体" w:cs="黑体"/>
          <w:lang w:eastAsia="zh-CN"/>
        </w:rPr>
      </w:pPr>
    </w:p>
    <w:p>
      <w:pPr>
        <w:pStyle w:val="232"/>
        <w:keepNext w:val="0"/>
        <w:keepLines w:val="0"/>
        <w:pageBreakBefore w:val="0"/>
        <w:widowControl/>
        <w:kinsoku/>
        <w:wordWrap/>
        <w:overflowPunct/>
        <w:topLinePunct w:val="0"/>
        <w:autoSpaceDE w:val="0"/>
        <w:autoSpaceDN w:val="0"/>
        <w:bidi w:val="0"/>
        <w:adjustRightInd/>
        <w:snapToGrid/>
        <w:ind w:firstLine="0" w:firstLineChars="0"/>
        <w:jc w:val="center"/>
        <w:textAlignment w:val="auto"/>
      </w:pPr>
      <w:r>
        <w:rPr>
          <w:rFonts w:hint="eastAsia" w:ascii="黑体" w:hAnsi="黑体" w:eastAsia="黑体" w:cs="黑体"/>
          <w:lang w:eastAsia="zh-CN"/>
        </w:rPr>
        <w:t>表</w:t>
      </w:r>
      <w:r>
        <w:rPr>
          <w:rFonts w:hint="eastAsia" w:ascii="黑体" w:hAnsi="黑体" w:eastAsia="黑体" w:cs="黑体"/>
          <w:lang w:val="en-US" w:eastAsia="zh-CN"/>
        </w:rPr>
        <w:t xml:space="preserve"> 1 巨玫瑰葡萄病虫害及防治（续）</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6"/>
        <w:gridCol w:w="84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Align w:val="top"/>
          </w:tcPr>
          <w:p>
            <w:pPr>
              <w:pStyle w:val="232"/>
              <w:keepNext w:val="0"/>
              <w:keepLines w:val="0"/>
              <w:pageBreakBefore w:val="0"/>
              <w:widowControl/>
              <w:kinsoku/>
              <w:wordWrap/>
              <w:overflowPunct/>
              <w:topLinePunct w:val="0"/>
              <w:autoSpaceDE w:val="0"/>
              <w:autoSpaceDN w:val="0"/>
              <w:bidi w:val="0"/>
              <w:adjustRightInd/>
              <w:snapToGrid/>
              <w:ind w:left="0" w:leftChars="0" w:firstLine="0" w:firstLineChars="0"/>
              <w:jc w:val="center"/>
              <w:textAlignment w:val="auto"/>
              <w:rPr>
                <w:rFonts w:hint="default" w:hAnsi="宋体" w:eastAsia="宋体" w:cs="宋体"/>
                <w:sz w:val="18"/>
                <w:szCs w:val="18"/>
                <w:vertAlign w:val="baseline"/>
                <w:lang w:val="en-US" w:eastAsia="zh-CN"/>
              </w:rPr>
            </w:pPr>
            <w:r>
              <w:rPr>
                <w:rFonts w:hint="eastAsia" w:hAnsi="宋体" w:cs="宋体"/>
                <w:sz w:val="18"/>
                <w:szCs w:val="18"/>
                <w:vertAlign w:val="baseline"/>
                <w:lang w:val="en-US" w:eastAsia="zh-CN"/>
              </w:rPr>
              <w:t>主要病虫害</w:t>
            </w:r>
          </w:p>
        </w:tc>
        <w:tc>
          <w:tcPr>
            <w:tcW w:w="8434" w:type="dxa"/>
            <w:vAlign w:val="top"/>
          </w:tcPr>
          <w:p>
            <w:pPr>
              <w:pStyle w:val="232"/>
              <w:keepNext w:val="0"/>
              <w:keepLines w:val="0"/>
              <w:pageBreakBefore w:val="0"/>
              <w:widowControl/>
              <w:kinsoku/>
              <w:wordWrap/>
              <w:overflowPunct/>
              <w:topLinePunct w:val="0"/>
              <w:autoSpaceDE w:val="0"/>
              <w:autoSpaceDN w:val="0"/>
              <w:bidi w:val="0"/>
              <w:adjustRightInd/>
              <w:snapToGrid/>
              <w:ind w:firstLine="360" w:firstLineChars="200"/>
              <w:jc w:val="center"/>
              <w:textAlignment w:val="auto"/>
              <w:rPr>
                <w:rFonts w:hint="eastAsia" w:ascii="宋体" w:hAnsi="宋体" w:eastAsia="宋体" w:cs="宋体"/>
                <w:sz w:val="18"/>
                <w:szCs w:val="18"/>
                <w:lang w:val="zh-CN"/>
              </w:rPr>
            </w:pPr>
            <w:r>
              <w:rPr>
                <w:rFonts w:hint="eastAsia" w:hAnsi="宋体" w:cs="宋体"/>
                <w:sz w:val="18"/>
                <w:szCs w:val="18"/>
                <w:vertAlign w:val="baseline"/>
                <w:lang w:val="en-US" w:eastAsia="zh-CN"/>
              </w:rPr>
              <w:t>防治措施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Align w:val="center"/>
          </w:tcPr>
          <w:p>
            <w:pPr>
              <w:pStyle w:val="232"/>
              <w:keepNext w:val="0"/>
              <w:keepLines w:val="0"/>
              <w:pageBreakBefore w:val="0"/>
              <w:widowControl/>
              <w:kinsoku/>
              <w:wordWrap/>
              <w:overflowPunct/>
              <w:topLinePunct w:val="0"/>
              <w:autoSpaceDE w:val="0"/>
              <w:autoSpaceDN w:val="0"/>
              <w:bidi w:val="0"/>
              <w:adjustRightInd/>
              <w:snapToGrid/>
              <w:ind w:left="0" w:leftChars="0" w:firstLine="180" w:firstLineChars="100"/>
              <w:jc w:val="both"/>
              <w:textAlignment w:val="auto"/>
              <w:rPr>
                <w:rFonts w:hint="eastAsia" w:hAnsi="宋体" w:cs="宋体"/>
                <w:sz w:val="18"/>
                <w:szCs w:val="18"/>
                <w:vertAlign w:val="baseline"/>
                <w:lang w:val="en-US" w:eastAsia="zh-CN"/>
              </w:rPr>
            </w:pPr>
            <w:r>
              <w:rPr>
                <w:rFonts w:hint="eastAsia" w:hAnsi="宋体" w:cs="宋体"/>
                <w:sz w:val="18"/>
                <w:szCs w:val="18"/>
                <w:vertAlign w:val="baseline"/>
                <w:lang w:val="en-US" w:eastAsia="zh-CN"/>
              </w:rPr>
              <w:t>灰霉病</w:t>
            </w:r>
          </w:p>
        </w:tc>
        <w:tc>
          <w:tcPr>
            <w:tcW w:w="8434" w:type="dxa"/>
            <w:vAlign w:val="top"/>
          </w:tcPr>
          <w:p>
            <w:pPr>
              <w:pStyle w:val="232"/>
              <w:keepNext w:val="0"/>
              <w:keepLines w:val="0"/>
              <w:pageBreakBefore w:val="0"/>
              <w:widowControl/>
              <w:kinsoku/>
              <w:wordWrap/>
              <w:overflowPunct/>
              <w:topLinePunct w:val="0"/>
              <w:autoSpaceDE w:val="0"/>
              <w:autoSpaceDN w:val="0"/>
              <w:bidi w:val="0"/>
              <w:adjustRightInd/>
              <w:snapToGrid/>
              <w:ind w:firstLine="360" w:firstLineChars="200"/>
              <w:jc w:val="center"/>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40%二甲嘧啶胺1500倍液；50%多菌灵750倍液；40%咯菌腈悬浮剂2000倍</w:t>
            </w:r>
            <w:r>
              <w:rPr>
                <w:rFonts w:hint="default" w:ascii="Times New Roman" w:hAnsi="Times New Roman" w:eastAsia="Times New Roman"/>
                <w:sz w:val="18"/>
                <w:szCs w:val="18"/>
                <w:lang w:val="zh-CN"/>
              </w:rPr>
              <w:t>~</w:t>
            </w:r>
            <w:r>
              <w:rPr>
                <w:rFonts w:hint="eastAsia" w:ascii="Times New Roman" w:eastAsia="宋体"/>
                <w:sz w:val="18"/>
                <w:szCs w:val="18"/>
                <w:lang w:val="en-US" w:eastAsia="zh-CN"/>
              </w:rPr>
              <w:t>3000倍液；50</w:t>
            </w:r>
            <w:r>
              <w:rPr>
                <w:rFonts w:hint="eastAsia" w:ascii="宋体" w:hAnsi="宋体" w:eastAsia="宋体" w:cs="宋体"/>
                <w:sz w:val="18"/>
                <w:szCs w:val="18"/>
                <w:lang w:val="en-US" w:eastAsia="zh-CN"/>
              </w:rPr>
              <w:t>%啶酰胺2000倍</w:t>
            </w:r>
            <w:r>
              <w:rPr>
                <w:rFonts w:hint="default" w:ascii="Times New Roman" w:hAnsi="Times New Roman" w:eastAsia="Times New Roman"/>
                <w:sz w:val="18"/>
                <w:szCs w:val="18"/>
                <w:lang w:val="zh-CN"/>
              </w:rPr>
              <w:t>~</w:t>
            </w:r>
            <w:r>
              <w:rPr>
                <w:rFonts w:hint="eastAsia" w:ascii="Times New Roman" w:eastAsia="宋体"/>
                <w:sz w:val="18"/>
                <w:szCs w:val="18"/>
                <w:lang w:val="en-US" w:eastAsia="zh-CN"/>
              </w:rPr>
              <w:t>3000倍液；40</w:t>
            </w:r>
            <w:r>
              <w:rPr>
                <w:rFonts w:hint="eastAsia" w:ascii="宋体" w:hAnsi="宋体" w:eastAsia="宋体" w:cs="宋体"/>
                <w:sz w:val="18"/>
                <w:szCs w:val="18"/>
                <w:lang w:val="en-US" w:eastAsia="zh-CN"/>
              </w:rPr>
              <w:t>%嘧霉胺2000倍</w:t>
            </w:r>
            <w:r>
              <w:rPr>
                <w:rFonts w:hint="default" w:ascii="Times New Roman" w:hAnsi="Times New Roman" w:eastAsia="Times New Roman"/>
                <w:sz w:val="18"/>
                <w:szCs w:val="18"/>
                <w:lang w:val="zh-CN"/>
              </w:rPr>
              <w:t>~</w:t>
            </w:r>
            <w:r>
              <w:rPr>
                <w:rFonts w:hint="eastAsia" w:ascii="Times New Roman" w:eastAsia="宋体"/>
                <w:sz w:val="18"/>
                <w:szCs w:val="18"/>
                <w:lang w:val="en-US" w:eastAsia="zh-CN"/>
              </w:rPr>
              <w:t>3000倍液。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Align w:val="center"/>
          </w:tcPr>
          <w:p>
            <w:pPr>
              <w:pStyle w:val="232"/>
              <w:keepNext w:val="0"/>
              <w:keepLines w:val="0"/>
              <w:pageBreakBefore w:val="0"/>
              <w:widowControl/>
              <w:kinsoku/>
              <w:wordWrap/>
              <w:overflowPunct/>
              <w:topLinePunct w:val="0"/>
              <w:autoSpaceDE w:val="0"/>
              <w:autoSpaceDN w:val="0"/>
              <w:bidi w:val="0"/>
              <w:adjustRightInd/>
              <w:snapToGrid/>
              <w:ind w:left="0" w:leftChars="0" w:firstLine="180" w:firstLineChars="100"/>
              <w:jc w:val="both"/>
              <w:textAlignment w:val="auto"/>
              <w:rPr>
                <w:rFonts w:hint="default" w:hAnsi="宋体" w:eastAsia="宋体" w:cs="宋体"/>
                <w:sz w:val="18"/>
                <w:szCs w:val="18"/>
                <w:vertAlign w:val="baseline"/>
                <w:lang w:val="en-US" w:eastAsia="zh-CN"/>
              </w:rPr>
            </w:pPr>
            <w:r>
              <w:rPr>
                <w:rFonts w:hint="eastAsia" w:hAnsi="宋体" w:cs="宋体"/>
                <w:sz w:val="18"/>
                <w:szCs w:val="18"/>
                <w:vertAlign w:val="baseline"/>
                <w:lang w:val="en-US" w:eastAsia="zh-CN"/>
              </w:rPr>
              <w:t>白粉虱</w:t>
            </w:r>
          </w:p>
        </w:tc>
        <w:tc>
          <w:tcPr>
            <w:tcW w:w="8434" w:type="dxa"/>
          </w:tcPr>
          <w:p>
            <w:pPr>
              <w:pStyle w:val="232"/>
              <w:keepNext w:val="0"/>
              <w:keepLines w:val="0"/>
              <w:pageBreakBefore w:val="0"/>
              <w:widowControl/>
              <w:kinsoku/>
              <w:wordWrap/>
              <w:overflowPunct/>
              <w:topLinePunct w:val="0"/>
              <w:autoSpaceDE w:val="0"/>
              <w:autoSpaceDN w:val="0"/>
              <w:bidi w:val="0"/>
              <w:adjustRightInd/>
              <w:snapToGrid/>
              <w:jc w:val="center"/>
              <w:textAlignment w:val="auto"/>
              <w:rPr>
                <w:rFonts w:hint="eastAsia" w:ascii="宋体" w:hAnsi="宋体" w:eastAsia="宋体" w:cs="宋体"/>
                <w:sz w:val="18"/>
                <w:szCs w:val="18"/>
                <w:lang w:val="zh-CN"/>
              </w:rPr>
            </w:pPr>
            <w:r>
              <w:rPr>
                <w:rFonts w:hint="eastAsia" w:ascii="宋体" w:hAnsi="宋体" w:eastAsia="宋体" w:cs="宋体"/>
                <w:sz w:val="18"/>
                <w:szCs w:val="18"/>
                <w:lang w:val="en-US" w:eastAsia="zh-CN"/>
              </w:rPr>
              <w:t>70%吡虫啉WDG1500倍液；50%噻虫啉WDG2000倍</w:t>
            </w:r>
            <w:r>
              <w:rPr>
                <w:rFonts w:hint="default" w:ascii="Times New Roman" w:hAnsi="Times New Roman" w:eastAsia="Times New Roman"/>
                <w:sz w:val="18"/>
                <w:szCs w:val="18"/>
                <w:lang w:val="zh-CN"/>
              </w:rPr>
              <w:t>~</w:t>
            </w:r>
            <w:r>
              <w:rPr>
                <w:rFonts w:hint="eastAsia" w:ascii="Times New Roman" w:eastAsia="宋体"/>
                <w:sz w:val="18"/>
                <w:szCs w:val="18"/>
                <w:lang w:val="en-US" w:eastAsia="zh-CN"/>
              </w:rPr>
              <w:t>3000倍液；烯啶虫胺+丁醚脲1000倍</w:t>
            </w:r>
            <w:r>
              <w:rPr>
                <w:rFonts w:hint="default" w:ascii="Times New Roman" w:hAnsi="Times New Roman" w:eastAsia="Times New Roman"/>
                <w:sz w:val="18"/>
                <w:szCs w:val="18"/>
                <w:lang w:val="zh-CN"/>
              </w:rPr>
              <w:t>~</w:t>
            </w:r>
            <w:r>
              <w:rPr>
                <w:rFonts w:hint="eastAsia" w:ascii="Times New Roman" w:eastAsia="宋体"/>
                <w:sz w:val="18"/>
                <w:szCs w:val="18"/>
                <w:lang w:val="en-US" w:eastAsia="zh-CN"/>
              </w:rPr>
              <w:t>1200倍液</w:t>
            </w:r>
            <w:r>
              <w:rPr>
                <w:rFonts w:hint="eastAsia" w:ascii="宋体" w:hAnsi="宋体" w:eastAsia="宋体" w:cs="宋体"/>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Align w:val="center"/>
          </w:tcPr>
          <w:p>
            <w:pPr>
              <w:pStyle w:val="232"/>
              <w:keepNext w:val="0"/>
              <w:keepLines w:val="0"/>
              <w:pageBreakBefore w:val="0"/>
              <w:widowControl/>
              <w:kinsoku/>
              <w:wordWrap/>
              <w:overflowPunct/>
              <w:topLinePunct w:val="0"/>
              <w:autoSpaceDE w:val="0"/>
              <w:autoSpaceDN w:val="0"/>
              <w:bidi w:val="0"/>
              <w:adjustRightInd/>
              <w:snapToGrid/>
              <w:ind w:left="0" w:leftChars="0" w:firstLine="180" w:firstLineChars="100"/>
              <w:jc w:val="both"/>
              <w:textAlignment w:val="auto"/>
              <w:rPr>
                <w:rFonts w:hint="default" w:hAnsi="宋体" w:eastAsia="宋体" w:cs="宋体"/>
                <w:sz w:val="18"/>
                <w:szCs w:val="18"/>
                <w:vertAlign w:val="baseline"/>
                <w:lang w:val="en-US" w:eastAsia="zh-CN"/>
              </w:rPr>
            </w:pPr>
            <w:r>
              <w:rPr>
                <w:rFonts w:hint="eastAsia" w:hAnsi="宋体" w:cs="宋体"/>
                <w:sz w:val="18"/>
                <w:szCs w:val="18"/>
                <w:vertAlign w:val="baseline"/>
                <w:lang w:val="en-US" w:eastAsia="zh-CN"/>
              </w:rPr>
              <w:t>红蜘蛛</w:t>
            </w:r>
          </w:p>
        </w:tc>
        <w:tc>
          <w:tcPr>
            <w:tcW w:w="8434" w:type="dxa"/>
          </w:tcPr>
          <w:p>
            <w:pPr>
              <w:pStyle w:val="232"/>
              <w:keepNext w:val="0"/>
              <w:keepLines w:val="0"/>
              <w:pageBreakBefore w:val="0"/>
              <w:widowControl/>
              <w:kinsoku/>
              <w:wordWrap/>
              <w:overflowPunct/>
              <w:topLinePunct w:val="0"/>
              <w:autoSpaceDE w:val="0"/>
              <w:autoSpaceDN w:val="0"/>
              <w:bidi w:val="0"/>
              <w:adjustRightInd/>
              <w:snapToGrid/>
              <w:jc w:val="center"/>
              <w:textAlignment w:val="auto"/>
              <w:rPr>
                <w:rFonts w:hint="eastAsia" w:ascii="宋体" w:hAnsi="宋体" w:eastAsia="宋体" w:cs="宋体"/>
                <w:sz w:val="18"/>
                <w:szCs w:val="18"/>
                <w:lang w:val="zh-CN"/>
              </w:rPr>
            </w:pPr>
            <w:r>
              <w:rPr>
                <w:rFonts w:hint="eastAsia" w:ascii="宋体" w:hAnsi="宋体" w:eastAsia="宋体" w:cs="宋体"/>
                <w:sz w:val="18"/>
                <w:szCs w:val="18"/>
                <w:lang w:val="en-US" w:eastAsia="zh-CN"/>
              </w:rPr>
              <w:t>2.5功夫乳油2000倍</w:t>
            </w:r>
            <w:r>
              <w:rPr>
                <w:rFonts w:hint="default" w:ascii="Times New Roman" w:hAnsi="Times New Roman" w:eastAsia="Times New Roman"/>
                <w:sz w:val="18"/>
                <w:szCs w:val="18"/>
                <w:lang w:val="zh-CN"/>
              </w:rPr>
              <w:t>~</w:t>
            </w:r>
            <w:r>
              <w:rPr>
                <w:rFonts w:hint="eastAsia" w:ascii="Times New Roman" w:eastAsia="宋体"/>
                <w:sz w:val="18"/>
                <w:szCs w:val="18"/>
                <w:lang w:val="en-US" w:eastAsia="zh-CN"/>
              </w:rPr>
              <w:t>4000倍液；73</w:t>
            </w:r>
            <w:r>
              <w:rPr>
                <w:rFonts w:hint="eastAsia" w:ascii="宋体" w:hAnsi="宋体" w:eastAsia="宋体" w:cs="宋体"/>
                <w:sz w:val="18"/>
                <w:szCs w:val="18"/>
                <w:lang w:val="en-US" w:eastAsia="zh-CN"/>
              </w:rPr>
              <w:t>%克螨乳油3000倍液；24%螨危悬浮剂4000倍液。</w:t>
            </w:r>
          </w:p>
        </w:tc>
      </w:tr>
    </w:tbl>
    <w:p>
      <w:pPr>
        <w:pStyle w:val="232"/>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hAnsi="宋体" w:eastAsia="宋体" w:cs="宋体"/>
          <w:lang w:val="en-US" w:eastAsia="zh-CN"/>
        </w:rPr>
      </w:pPr>
    </w:p>
    <w:p>
      <w:pPr>
        <w:pStyle w:val="57"/>
        <w:keepNext w:val="0"/>
        <w:keepLines w:val="0"/>
        <w:pageBreakBefore w:val="0"/>
        <w:widowControl/>
        <w:kinsoku/>
        <w:wordWrap/>
        <w:overflowPunct/>
        <w:topLinePunct w:val="0"/>
        <w:autoSpaceDE w:val="0"/>
        <w:autoSpaceDN w:val="0"/>
        <w:bidi w:val="0"/>
        <w:adjustRightInd/>
        <w:snapToGrid/>
        <w:spacing w:before="313" w:beforeLines="100" w:after="313" w:afterLines="100"/>
        <w:ind w:left="0" w:leftChars="0" w:firstLine="0" w:firstLineChars="0"/>
        <w:textAlignment w:val="auto"/>
        <w:rPr>
          <w:rFonts w:hint="eastAsia" w:ascii="黑体" w:hAnsi="黑体" w:eastAsia="黑体" w:cs="黑体"/>
          <w:lang w:val="en-US" w:eastAsia="zh-CN"/>
        </w:rPr>
      </w:pPr>
      <w:r>
        <w:rPr>
          <w:rFonts w:hint="eastAsia" w:ascii="黑体" w:hAnsi="黑体" w:eastAsia="黑体" w:cs="黑体"/>
          <w:lang w:val="en-US" w:eastAsia="zh-CN"/>
        </w:rPr>
        <w:t>9  采收</w:t>
      </w:r>
    </w:p>
    <w:p>
      <w:pPr>
        <w:pStyle w:val="57"/>
        <w:keepNext w:val="0"/>
        <w:keepLines w:val="0"/>
        <w:pageBreakBefore w:val="0"/>
        <w:widowControl/>
        <w:kinsoku/>
        <w:wordWrap/>
        <w:overflowPunct/>
        <w:topLinePunct w:val="0"/>
        <w:autoSpaceDE w:val="0"/>
        <w:autoSpaceDN w:val="0"/>
        <w:bidi w:val="0"/>
        <w:adjustRightInd/>
        <w:snapToGrid/>
        <w:ind w:left="0" w:leftChars="0" w:firstLine="420" w:firstLineChars="0"/>
        <w:textAlignment w:val="auto"/>
        <w:rPr>
          <w:rFonts w:hint="eastAsia"/>
          <w:lang w:val="en-US" w:eastAsia="zh-CN"/>
        </w:rPr>
      </w:pPr>
      <w:r>
        <w:rPr>
          <w:rFonts w:hint="eastAsia"/>
          <w:lang w:val="en-US" w:eastAsia="zh-CN"/>
        </w:rPr>
        <w:t>着色果实达单穗的90%以上，可进行采收。采收时间应在早晨设施水气干净后将果穗从穗柄基部剪下，剔除病果、畸形果、小果、烂果。</w:t>
      </w:r>
    </w:p>
    <w:p>
      <w:pPr>
        <w:pStyle w:val="57"/>
        <w:keepNext w:val="0"/>
        <w:keepLines w:val="0"/>
        <w:pageBreakBefore w:val="0"/>
        <w:widowControl/>
        <w:kinsoku/>
        <w:wordWrap/>
        <w:overflowPunct/>
        <w:topLinePunct w:val="0"/>
        <w:autoSpaceDE w:val="0"/>
        <w:autoSpaceDN w:val="0"/>
        <w:bidi w:val="0"/>
        <w:adjustRightInd/>
        <w:snapToGrid/>
        <w:spacing w:before="313" w:beforeLines="100" w:after="313" w:afterLines="100"/>
        <w:ind w:left="0" w:leftChars="0" w:firstLine="0" w:firstLineChars="0"/>
        <w:textAlignment w:val="auto"/>
        <w:rPr>
          <w:rFonts w:hint="eastAsia" w:ascii="黑体" w:hAnsi="黑体" w:eastAsia="黑体" w:cs="黑体"/>
          <w:lang w:val="en-US" w:eastAsia="zh-CN"/>
        </w:rPr>
      </w:pPr>
      <w:r>
        <w:rPr>
          <w:rFonts w:hint="eastAsia" w:ascii="黑体" w:hAnsi="黑体" w:eastAsia="黑体" w:cs="黑体"/>
          <w:lang w:val="en-US" w:eastAsia="zh-CN"/>
        </w:rPr>
        <w:t>10  生产档案管理</w:t>
      </w:r>
    </w:p>
    <w:p>
      <w:pPr>
        <w:widowControl/>
        <w:tabs>
          <w:tab w:val="center" w:pos="4201"/>
          <w:tab w:val="right" w:leader="dot" w:pos="9298"/>
        </w:tabs>
        <w:autoSpaceDE w:val="0"/>
        <w:autoSpaceDN w:val="0"/>
        <w:rPr>
          <w:rFonts w:hint="eastAsia" w:ascii="宋体" w:hAnsi="宋体" w:eastAsia="宋体" w:cs="宋体"/>
          <w:kern w:val="0"/>
          <w:szCs w:val="21"/>
        </w:rPr>
      </w:pPr>
      <w:r>
        <w:rPr>
          <w:rFonts w:hint="eastAsia" w:ascii="黑体" w:hAnsi="黑体" w:eastAsia="黑体" w:cs="黑体"/>
          <w:kern w:val="0"/>
          <w:szCs w:val="21"/>
        </w:rPr>
        <w:t>1</w:t>
      </w:r>
      <w:r>
        <w:rPr>
          <w:rFonts w:hint="eastAsia" w:ascii="黑体" w:hAnsi="黑体" w:eastAsia="黑体" w:cs="黑体"/>
          <w:kern w:val="0"/>
          <w:szCs w:val="21"/>
          <w:lang w:val="en-US" w:eastAsia="zh-CN"/>
        </w:rPr>
        <w:t>0</w:t>
      </w:r>
      <w:r>
        <w:rPr>
          <w:rFonts w:hint="eastAsia" w:ascii="黑体" w:hAnsi="黑体" w:eastAsia="黑体" w:cs="黑体"/>
          <w:kern w:val="0"/>
          <w:szCs w:val="21"/>
        </w:rPr>
        <w:t>.1</w:t>
      </w:r>
      <w:r>
        <w:rPr>
          <w:rFonts w:hint="eastAsia" w:ascii="黑体" w:hAnsi="黑体" w:eastAsia="黑体" w:cs="黑体"/>
          <w:kern w:val="0"/>
          <w:szCs w:val="21"/>
          <w:lang w:val="en-US" w:eastAsia="zh-CN"/>
        </w:rPr>
        <w:t xml:space="preserve">  </w:t>
      </w:r>
      <w:r>
        <w:rPr>
          <w:rFonts w:hint="eastAsia" w:ascii="宋体" w:hAnsi="宋体" w:eastAsia="宋体" w:cs="宋体"/>
          <w:kern w:val="0"/>
          <w:szCs w:val="21"/>
        </w:rPr>
        <w:t>建立田间生产档案，保存期为两年。</w:t>
      </w:r>
    </w:p>
    <w:p>
      <w:pPr>
        <w:pStyle w:val="57"/>
        <w:keepNext w:val="0"/>
        <w:keepLines w:val="0"/>
        <w:pageBreakBefore w:val="0"/>
        <w:widowControl/>
        <w:kinsoku/>
        <w:wordWrap/>
        <w:overflowPunct/>
        <w:topLinePunct w:val="0"/>
        <w:autoSpaceDE w:val="0"/>
        <w:autoSpaceDN w:val="0"/>
        <w:bidi w:val="0"/>
        <w:adjustRightInd/>
        <w:snapToGrid/>
        <w:ind w:left="0" w:leftChars="0" w:firstLine="0" w:firstLineChars="0"/>
        <w:textAlignment w:val="auto"/>
        <w:rPr>
          <w:rFonts w:hint="default"/>
          <w:lang w:val="en-US" w:eastAsia="zh-CN"/>
        </w:rPr>
      </w:pPr>
      <w:r>
        <w:rPr>
          <w:rFonts w:hint="eastAsia" w:ascii="黑体" w:hAnsi="黑体" w:eastAsia="黑体" w:cs="黑体"/>
          <w:szCs w:val="21"/>
        </w:rPr>
        <w:t>1</w:t>
      </w:r>
      <w:r>
        <w:rPr>
          <w:rFonts w:hint="eastAsia" w:ascii="黑体" w:hAnsi="黑体" w:eastAsia="黑体" w:cs="黑体"/>
          <w:szCs w:val="21"/>
          <w:lang w:val="en-US" w:eastAsia="zh-CN"/>
        </w:rPr>
        <w:t>0</w:t>
      </w:r>
      <w:r>
        <w:rPr>
          <w:rFonts w:hint="eastAsia" w:ascii="黑体" w:hAnsi="黑体" w:eastAsia="黑体" w:cs="黑体"/>
          <w:szCs w:val="21"/>
        </w:rPr>
        <w:t>.2</w:t>
      </w:r>
      <w:r>
        <w:rPr>
          <w:rFonts w:hint="eastAsia" w:ascii="黑体" w:hAnsi="黑体" w:eastAsia="黑体" w:cs="黑体"/>
          <w:szCs w:val="21"/>
          <w:lang w:val="en-US" w:eastAsia="zh-CN"/>
        </w:rPr>
        <w:t xml:space="preserve">  </w:t>
      </w:r>
      <w:r>
        <w:rPr>
          <w:rFonts w:hint="eastAsia" w:ascii="宋体" w:hAnsi="宋体" w:eastAsia="宋体" w:cs="宋体"/>
          <w:szCs w:val="21"/>
        </w:rPr>
        <w:t>生产档案建立按</w:t>
      </w:r>
      <w:r>
        <w:rPr>
          <w:rFonts w:hint="eastAsia" w:ascii="宋体" w:hAnsi="宋体" w:eastAsia="宋体" w:cs="宋体"/>
        </w:rPr>
        <w:t>DB21/T 2994</w:t>
      </w:r>
      <w:r>
        <w:rPr>
          <w:rFonts w:hint="eastAsia" w:ascii="宋体" w:hAnsi="宋体" w:eastAsia="宋体" w:cs="宋体"/>
          <w:szCs w:val="21"/>
        </w:rPr>
        <w:t>规定执行。</w:t>
      </w:r>
    </w:p>
    <w:p>
      <w:pPr>
        <w:pStyle w:val="57"/>
        <w:ind w:left="0" w:leftChars="0" w:firstLine="0" w:firstLineChars="0"/>
        <w:rPr>
          <w:rFonts w:hint="eastAsia" w:eastAsia="黑体"/>
          <w:szCs w:val="21"/>
          <w:lang w:val="en-US" w:eastAsia="zh-CN"/>
        </w:rPr>
      </w:pPr>
    </w:p>
    <w:p>
      <w:pPr>
        <w:pStyle w:val="57"/>
        <w:rPr>
          <w:rFonts w:hint="eastAsia" w:eastAsia="黑体"/>
          <w:szCs w:val="21"/>
          <w:lang w:val="en-US" w:eastAsia="zh-CN"/>
        </w:rPr>
      </w:pPr>
      <w:bookmarkStart w:id="59" w:name="BookMark8"/>
      <w:r>
        <w:rPr>
          <w:rFonts w:hint="eastAsia"/>
          <w:lang w:val="en-US" w:eastAsia="zh-CN"/>
        </w:rPr>
        <w:t xml:space="preserve">                           </w:t>
      </w:r>
      <w:r>
        <w:drawing>
          <wp:inline distT="0" distB="0" distL="0" distR="0">
            <wp:extent cx="1485900" cy="317500"/>
            <wp:effectExtent l="0" t="0" r="7620" b="2540"/>
            <wp:docPr id="10" name="图片 10"/>
            <wp:cNvGraphicFramePr/>
            <a:graphic xmlns:a="http://schemas.openxmlformats.org/drawingml/2006/main">
              <a:graphicData uri="http://schemas.openxmlformats.org/drawingml/2006/picture">
                <pic:pic xmlns:pic="http://schemas.openxmlformats.org/drawingml/2006/picture">
                  <pic:nvPicPr>
                    <pic:cNvPr id="10" name="图片 10"/>
                    <pic:cNvPicPr/>
                  </pic:nvPicPr>
                  <pic:blipFill>
                    <a:blip r:embed="rId17"/>
                    <a:stretch>
                      <a:fillRect/>
                    </a:stretch>
                  </pic:blipFill>
                  <pic:spPr>
                    <a:xfrm>
                      <a:off x="0" y="0"/>
                      <a:ext cx="1485900" cy="317500"/>
                    </a:xfrm>
                    <a:prstGeom prst="rect">
                      <a:avLst/>
                    </a:prstGeom>
                  </pic:spPr>
                </pic:pic>
              </a:graphicData>
            </a:graphic>
          </wp:inline>
        </w:drawing>
      </w:r>
      <w:bookmarkEnd w:id="59"/>
    </w:p>
    <w:bookmarkEnd w:id="27"/>
    <w:p>
      <w:pPr>
        <w:pStyle w:val="57"/>
        <w:ind w:firstLine="0" w:firstLineChars="0"/>
        <w:jc w:val="center"/>
      </w:pPr>
    </w:p>
    <w:sectPr>
      <w:footerReference r:id="rId13" w:type="default"/>
      <w:footerReference r:id="rId14" w:type="even"/>
      <w:pgSz w:w="11906" w:h="16838"/>
      <w:pgMar w:top="1871" w:right="1134" w:bottom="1134" w:left="1134" w:header="1418" w:footer="1134" w:gutter="284"/>
      <w:pgNumType w:fmt="decimal" w:start="1"/>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Light">
    <w:altName w:val="宋体"/>
    <w:panose1 w:val="00000000000000000000"/>
    <w:charset w:val="86"/>
    <w:family w:val="auto"/>
    <w:pitch w:val="default"/>
    <w:sig w:usb0="00000000" w:usb1="00000000" w:usb2="00000016" w:usb3="00000000" w:csb0="0004000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Arial Unicode M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3"/>
                          </w:pPr>
                          <w:r>
                            <w:fldChar w:fldCharType="begin"/>
                          </w:r>
                          <w:r>
                            <w:instrText xml:space="preserve">PAGE   \* MERGEFORMAT</w:instrText>
                          </w:r>
                          <w:r>
                            <w:fldChar w:fldCharType="separate"/>
                          </w:r>
                          <w:r>
                            <w:rPr>
                              <w:lang w:val="zh-CN"/>
                            </w:rPr>
                            <w:t>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53"/>
                    </w:pPr>
                    <w:r>
                      <w:fldChar w:fldCharType="begin"/>
                    </w:r>
                    <w:r>
                      <w:instrText xml:space="preserve">PAGE   \* MERGEFORMAT</w:instrText>
                    </w:r>
                    <w:r>
                      <w:fldChar w:fldCharType="separate"/>
                    </w:r>
                    <w:r>
                      <w:rPr>
                        <w:lang w:val="zh-CN"/>
                      </w:rPr>
                      <w:t>9</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2"/>
                          </w:pPr>
                          <w:r>
                            <w:fldChar w:fldCharType="begin"/>
                          </w:r>
                          <w:r>
                            <w:instrText xml:space="preserve"> PAGE   \* MERGEFORMAT \* MERGEFORMAT </w:instrText>
                          </w:r>
                          <w:r>
                            <w:fldChar w:fldCharType="separate"/>
                          </w:r>
                          <w:r>
                            <w:t>24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52"/>
                    </w:pPr>
                    <w:r>
                      <w:fldChar w:fldCharType="begin"/>
                    </w:r>
                    <w:r>
                      <w:instrText xml:space="preserve"> PAGE   \* MERGEFORMAT \* MERGEFORMAT </w:instrText>
                    </w:r>
                    <w:r>
                      <w:fldChar w:fldCharType="separate"/>
                    </w:r>
                    <w:r>
                      <w:t>24</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3"/>
                          </w:pPr>
                          <w:r>
                            <w:fldChar w:fldCharType="begin"/>
                          </w:r>
                          <w:r>
                            <w:instrText xml:space="preserve">PAGE   \* MERGEFORMAT</w:instrText>
                          </w:r>
                          <w:r>
                            <w:fldChar w:fldCharType="separate"/>
                          </w:r>
                          <w:r>
                            <w:rPr>
                              <w:lang w:val="zh-CN"/>
                            </w:rPr>
                            <w:t>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53"/>
                    </w:pPr>
                    <w:r>
                      <w:fldChar w:fldCharType="begin"/>
                    </w:r>
                    <w:r>
                      <w:instrText xml:space="preserve">PAGE   \* MERGEFORMAT</w:instrText>
                    </w:r>
                    <w:r>
                      <w:fldChar w:fldCharType="separate"/>
                    </w:r>
                    <w:r>
                      <w:rPr>
                        <w:lang w:val="zh-CN"/>
                      </w:rPr>
                      <w:t>9</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rPr>
        <w:sz w:val="1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2"/>
                          </w:pPr>
                          <w:r>
                            <w:fldChar w:fldCharType="begin"/>
                          </w:r>
                          <w:r>
                            <w:instrText xml:space="preserve"> PAGE   \* MERGEFORMAT \* MERGEFORMAT </w:instrText>
                          </w:r>
                          <w:r>
                            <w:fldChar w:fldCharType="separate"/>
                          </w:r>
                          <w:r>
                            <w:t>24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52"/>
                    </w:pPr>
                    <w:r>
                      <w:fldChar w:fldCharType="begin"/>
                    </w:r>
                    <w:r>
                      <w:instrText xml:space="preserve"> PAGE   \* MERGEFORMAT \* MERGEFORMAT </w:instrText>
                    </w:r>
                    <w:r>
                      <w:fldChar w:fldCharType="separate"/>
                    </w:r>
                    <w:r>
                      <w:t>24</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DB2101/TXXXXX—2021</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DB2101/TXXXXX—2021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6"/>
      <w:suff w:val="nothing"/>
      <w:lvlText w:val="%1%2.%3.%4　"/>
      <w:lvlJc w:val="left"/>
      <w:pPr>
        <w:ind w:left="284" w:firstLine="0"/>
      </w:pPr>
      <w:rPr>
        <w:rFonts w:hint="eastAsia" w:ascii="黑体" w:eastAsia="黑体"/>
        <w:b w:val="0"/>
        <w:i w:val="0"/>
        <w:strike w:val="0"/>
        <w:color w:val="auto"/>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bordersDoNotSurroundHeader w:val="0"/>
  <w:bordersDoNotSurroundFooter w:val="0"/>
  <w:hideSpellingErrors/>
  <w:hideGrammaticalErrors/>
  <w:attachedTemplate r:id="rId1"/>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6F1"/>
    <w:rsid w:val="0000040A"/>
    <w:rsid w:val="00000A94"/>
    <w:rsid w:val="0000158A"/>
    <w:rsid w:val="00001972"/>
    <w:rsid w:val="00001D9A"/>
    <w:rsid w:val="00007824"/>
    <w:rsid w:val="00007B3A"/>
    <w:rsid w:val="000107E0"/>
    <w:rsid w:val="00011FDE"/>
    <w:rsid w:val="00012FFD"/>
    <w:rsid w:val="00013D1B"/>
    <w:rsid w:val="00014162"/>
    <w:rsid w:val="00014340"/>
    <w:rsid w:val="00016A9C"/>
    <w:rsid w:val="00017551"/>
    <w:rsid w:val="00022184"/>
    <w:rsid w:val="00022762"/>
    <w:rsid w:val="000238E0"/>
    <w:rsid w:val="000249DB"/>
    <w:rsid w:val="00025177"/>
    <w:rsid w:val="0002595E"/>
    <w:rsid w:val="00025BE2"/>
    <w:rsid w:val="000264AA"/>
    <w:rsid w:val="000303C3"/>
    <w:rsid w:val="00030803"/>
    <w:rsid w:val="000331D3"/>
    <w:rsid w:val="000346A5"/>
    <w:rsid w:val="00035451"/>
    <w:rsid w:val="0003557C"/>
    <w:rsid w:val="000359C3"/>
    <w:rsid w:val="00035A7D"/>
    <w:rsid w:val="000365ED"/>
    <w:rsid w:val="000415E6"/>
    <w:rsid w:val="0004249A"/>
    <w:rsid w:val="00043282"/>
    <w:rsid w:val="00044286"/>
    <w:rsid w:val="00047CC2"/>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8A1"/>
    <w:rsid w:val="00067F1E"/>
    <w:rsid w:val="00071CC0"/>
    <w:rsid w:val="000721D4"/>
    <w:rsid w:val="00073C8C"/>
    <w:rsid w:val="00077B64"/>
    <w:rsid w:val="00080525"/>
    <w:rsid w:val="00080A1C"/>
    <w:rsid w:val="00082317"/>
    <w:rsid w:val="00083D2C"/>
    <w:rsid w:val="00084B4B"/>
    <w:rsid w:val="00086AA1"/>
    <w:rsid w:val="00087A77"/>
    <w:rsid w:val="00087F27"/>
    <w:rsid w:val="00090CA6"/>
    <w:rsid w:val="00092B8A"/>
    <w:rsid w:val="00092FB0"/>
    <w:rsid w:val="000934C5"/>
    <w:rsid w:val="00093D25"/>
    <w:rsid w:val="00093DAB"/>
    <w:rsid w:val="00094D73"/>
    <w:rsid w:val="000956B6"/>
    <w:rsid w:val="00096D63"/>
    <w:rsid w:val="000A0B60"/>
    <w:rsid w:val="000A0EB8"/>
    <w:rsid w:val="000A19FC"/>
    <w:rsid w:val="000A296B"/>
    <w:rsid w:val="000A4085"/>
    <w:rsid w:val="000A7311"/>
    <w:rsid w:val="000B027B"/>
    <w:rsid w:val="000B060F"/>
    <w:rsid w:val="000B1592"/>
    <w:rsid w:val="000B1FF2"/>
    <w:rsid w:val="000B3CDA"/>
    <w:rsid w:val="000B6A0B"/>
    <w:rsid w:val="000C0F6C"/>
    <w:rsid w:val="000C11DB"/>
    <w:rsid w:val="000C1492"/>
    <w:rsid w:val="000C1A2D"/>
    <w:rsid w:val="000C2821"/>
    <w:rsid w:val="000C2FBD"/>
    <w:rsid w:val="000C4B41"/>
    <w:rsid w:val="000C57D6"/>
    <w:rsid w:val="000C5EC0"/>
    <w:rsid w:val="000C6362"/>
    <w:rsid w:val="000C7666"/>
    <w:rsid w:val="000D0A9C"/>
    <w:rsid w:val="000D0E0F"/>
    <w:rsid w:val="000D13CA"/>
    <w:rsid w:val="000D1795"/>
    <w:rsid w:val="000D1B66"/>
    <w:rsid w:val="000D329A"/>
    <w:rsid w:val="000D4B9C"/>
    <w:rsid w:val="000D4EB6"/>
    <w:rsid w:val="000D753B"/>
    <w:rsid w:val="000E2ADE"/>
    <w:rsid w:val="000E2F80"/>
    <w:rsid w:val="000E4C9E"/>
    <w:rsid w:val="000E6FD7"/>
    <w:rsid w:val="000F06E1"/>
    <w:rsid w:val="000F0E3C"/>
    <w:rsid w:val="000F19D5"/>
    <w:rsid w:val="000F2E6B"/>
    <w:rsid w:val="000F4AEA"/>
    <w:rsid w:val="000F67E9"/>
    <w:rsid w:val="0010176B"/>
    <w:rsid w:val="00104926"/>
    <w:rsid w:val="0010561E"/>
    <w:rsid w:val="00110328"/>
    <w:rsid w:val="00113B1E"/>
    <w:rsid w:val="0011711C"/>
    <w:rsid w:val="00124E4F"/>
    <w:rsid w:val="001260B7"/>
    <w:rsid w:val="001265CB"/>
    <w:rsid w:val="00127423"/>
    <w:rsid w:val="001321C6"/>
    <w:rsid w:val="001325C4"/>
    <w:rsid w:val="00133010"/>
    <w:rsid w:val="001331D9"/>
    <w:rsid w:val="001338EE"/>
    <w:rsid w:val="00133AAE"/>
    <w:rsid w:val="00135323"/>
    <w:rsid w:val="001356C4"/>
    <w:rsid w:val="00137737"/>
    <w:rsid w:val="00141114"/>
    <w:rsid w:val="00141AA0"/>
    <w:rsid w:val="00142969"/>
    <w:rsid w:val="001446C2"/>
    <w:rsid w:val="00144FAF"/>
    <w:rsid w:val="001457E7"/>
    <w:rsid w:val="00145D9D"/>
    <w:rsid w:val="00146388"/>
    <w:rsid w:val="0014747F"/>
    <w:rsid w:val="001529E5"/>
    <w:rsid w:val="00153C7E"/>
    <w:rsid w:val="00156024"/>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087"/>
    <w:rsid w:val="00194C95"/>
    <w:rsid w:val="00195C34"/>
    <w:rsid w:val="001961E2"/>
    <w:rsid w:val="00196EF5"/>
    <w:rsid w:val="001A1A53"/>
    <w:rsid w:val="001A234A"/>
    <w:rsid w:val="001A4CF3"/>
    <w:rsid w:val="001B06E8"/>
    <w:rsid w:val="001B30B3"/>
    <w:rsid w:val="001B71D0"/>
    <w:rsid w:val="001B71EE"/>
    <w:rsid w:val="001C02C9"/>
    <w:rsid w:val="001C04A8"/>
    <w:rsid w:val="001C2C03"/>
    <w:rsid w:val="001C42F7"/>
    <w:rsid w:val="001C49E5"/>
    <w:rsid w:val="001C680C"/>
    <w:rsid w:val="001C7004"/>
    <w:rsid w:val="001C7FEA"/>
    <w:rsid w:val="001D0499"/>
    <w:rsid w:val="001D0BBE"/>
    <w:rsid w:val="001D0ED4"/>
    <w:rsid w:val="001D212F"/>
    <w:rsid w:val="001D29D7"/>
    <w:rsid w:val="001D2DE7"/>
    <w:rsid w:val="001D411C"/>
    <w:rsid w:val="001E196B"/>
    <w:rsid w:val="001E1B6A"/>
    <w:rsid w:val="001E2350"/>
    <w:rsid w:val="001E2484"/>
    <w:rsid w:val="001E3CC4"/>
    <w:rsid w:val="001E4882"/>
    <w:rsid w:val="001E73AB"/>
    <w:rsid w:val="001F092D"/>
    <w:rsid w:val="001F143A"/>
    <w:rsid w:val="001F1605"/>
    <w:rsid w:val="001F2508"/>
    <w:rsid w:val="001F4816"/>
    <w:rsid w:val="001F53A6"/>
    <w:rsid w:val="001F69B4"/>
    <w:rsid w:val="001F6BDD"/>
    <w:rsid w:val="001F77C7"/>
    <w:rsid w:val="00200183"/>
    <w:rsid w:val="00200333"/>
    <w:rsid w:val="00200734"/>
    <w:rsid w:val="0020107D"/>
    <w:rsid w:val="002023CB"/>
    <w:rsid w:val="00202AA4"/>
    <w:rsid w:val="002031F7"/>
    <w:rsid w:val="002040E6"/>
    <w:rsid w:val="0020527B"/>
    <w:rsid w:val="00205F2C"/>
    <w:rsid w:val="00210B15"/>
    <w:rsid w:val="002142EA"/>
    <w:rsid w:val="00214796"/>
    <w:rsid w:val="00217D1C"/>
    <w:rsid w:val="002204BB"/>
    <w:rsid w:val="00221B79"/>
    <w:rsid w:val="00221C6B"/>
    <w:rsid w:val="002253A1"/>
    <w:rsid w:val="00225CF8"/>
    <w:rsid w:val="002271D1"/>
    <w:rsid w:val="0022794E"/>
    <w:rsid w:val="00233D64"/>
    <w:rsid w:val="0023482A"/>
    <w:rsid w:val="002353E0"/>
    <w:rsid w:val="002359CB"/>
    <w:rsid w:val="00243540"/>
    <w:rsid w:val="0024443B"/>
    <w:rsid w:val="0024497B"/>
    <w:rsid w:val="0024515B"/>
    <w:rsid w:val="00246021"/>
    <w:rsid w:val="0024666E"/>
    <w:rsid w:val="00247F52"/>
    <w:rsid w:val="00250B25"/>
    <w:rsid w:val="00250BBE"/>
    <w:rsid w:val="002515C2"/>
    <w:rsid w:val="0025194F"/>
    <w:rsid w:val="00254344"/>
    <w:rsid w:val="00257573"/>
    <w:rsid w:val="00260E25"/>
    <w:rsid w:val="0026122A"/>
    <w:rsid w:val="0026148A"/>
    <w:rsid w:val="00262696"/>
    <w:rsid w:val="00263D25"/>
    <w:rsid w:val="002643C3"/>
    <w:rsid w:val="00264A0C"/>
    <w:rsid w:val="00266EEB"/>
    <w:rsid w:val="00267EF4"/>
    <w:rsid w:val="00270CB8"/>
    <w:rsid w:val="00272B08"/>
    <w:rsid w:val="00281BB8"/>
    <w:rsid w:val="00281E9E"/>
    <w:rsid w:val="00282405"/>
    <w:rsid w:val="00285130"/>
    <w:rsid w:val="00285170"/>
    <w:rsid w:val="00285361"/>
    <w:rsid w:val="00291A63"/>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3CE6"/>
    <w:rsid w:val="002A4CEA"/>
    <w:rsid w:val="002A5977"/>
    <w:rsid w:val="002A5A13"/>
    <w:rsid w:val="002A62C9"/>
    <w:rsid w:val="002A757F"/>
    <w:rsid w:val="002A7F44"/>
    <w:rsid w:val="002B0172"/>
    <w:rsid w:val="002B0C40"/>
    <w:rsid w:val="002B1966"/>
    <w:rsid w:val="002B3B02"/>
    <w:rsid w:val="002B4508"/>
    <w:rsid w:val="002B5779"/>
    <w:rsid w:val="002B6A4D"/>
    <w:rsid w:val="002B7332"/>
    <w:rsid w:val="002B7F51"/>
    <w:rsid w:val="002C09E7"/>
    <w:rsid w:val="002C1E06"/>
    <w:rsid w:val="002C298A"/>
    <w:rsid w:val="002C3F07"/>
    <w:rsid w:val="002C5278"/>
    <w:rsid w:val="002C6769"/>
    <w:rsid w:val="002C7EBB"/>
    <w:rsid w:val="002D06C1"/>
    <w:rsid w:val="002D253A"/>
    <w:rsid w:val="002D42B5"/>
    <w:rsid w:val="002D4F1A"/>
    <w:rsid w:val="002D6EC6"/>
    <w:rsid w:val="002D79AC"/>
    <w:rsid w:val="002E039D"/>
    <w:rsid w:val="002E4D5A"/>
    <w:rsid w:val="002E6326"/>
    <w:rsid w:val="002E793B"/>
    <w:rsid w:val="002F0ADF"/>
    <w:rsid w:val="002F30E0"/>
    <w:rsid w:val="002F35E4"/>
    <w:rsid w:val="002F3730"/>
    <w:rsid w:val="002F38E1"/>
    <w:rsid w:val="002F48C0"/>
    <w:rsid w:val="002F7AF6"/>
    <w:rsid w:val="00300E63"/>
    <w:rsid w:val="00302F5F"/>
    <w:rsid w:val="00303E6B"/>
    <w:rsid w:val="0030441D"/>
    <w:rsid w:val="003056CE"/>
    <w:rsid w:val="00306063"/>
    <w:rsid w:val="00313B85"/>
    <w:rsid w:val="003143C5"/>
    <w:rsid w:val="00314CA7"/>
    <w:rsid w:val="00317988"/>
    <w:rsid w:val="003221B4"/>
    <w:rsid w:val="0032258D"/>
    <w:rsid w:val="00322E62"/>
    <w:rsid w:val="00324D13"/>
    <w:rsid w:val="00324EDD"/>
    <w:rsid w:val="003331E4"/>
    <w:rsid w:val="00336C64"/>
    <w:rsid w:val="00337162"/>
    <w:rsid w:val="0034194F"/>
    <w:rsid w:val="00342451"/>
    <w:rsid w:val="00344605"/>
    <w:rsid w:val="00346D4A"/>
    <w:rsid w:val="003474AA"/>
    <w:rsid w:val="00350D1D"/>
    <w:rsid w:val="00351E1E"/>
    <w:rsid w:val="00352C83"/>
    <w:rsid w:val="003573AF"/>
    <w:rsid w:val="003615D2"/>
    <w:rsid w:val="0036429C"/>
    <w:rsid w:val="00364A53"/>
    <w:rsid w:val="003654CB"/>
    <w:rsid w:val="00365AA9"/>
    <w:rsid w:val="00365F86"/>
    <w:rsid w:val="00365F87"/>
    <w:rsid w:val="00366E89"/>
    <w:rsid w:val="0036785C"/>
    <w:rsid w:val="003705F4"/>
    <w:rsid w:val="00370D58"/>
    <w:rsid w:val="00371316"/>
    <w:rsid w:val="0037625D"/>
    <w:rsid w:val="00376713"/>
    <w:rsid w:val="00381815"/>
    <w:rsid w:val="003819AF"/>
    <w:rsid w:val="003820E9"/>
    <w:rsid w:val="00382DE7"/>
    <w:rsid w:val="00384FFC"/>
    <w:rsid w:val="003872FC"/>
    <w:rsid w:val="00387ADC"/>
    <w:rsid w:val="00390020"/>
    <w:rsid w:val="003903D6"/>
    <w:rsid w:val="00390EE6"/>
    <w:rsid w:val="0039118F"/>
    <w:rsid w:val="00392AD7"/>
    <w:rsid w:val="00393831"/>
    <w:rsid w:val="003938D9"/>
    <w:rsid w:val="00394376"/>
    <w:rsid w:val="003943FF"/>
    <w:rsid w:val="003974EB"/>
    <w:rsid w:val="00397CC5"/>
    <w:rsid w:val="003A0884"/>
    <w:rsid w:val="003A1582"/>
    <w:rsid w:val="003A32A9"/>
    <w:rsid w:val="003A4077"/>
    <w:rsid w:val="003A4CBE"/>
    <w:rsid w:val="003B09AD"/>
    <w:rsid w:val="003B1F18"/>
    <w:rsid w:val="003B26C9"/>
    <w:rsid w:val="003B4B6D"/>
    <w:rsid w:val="003B5BF0"/>
    <w:rsid w:val="003B60BF"/>
    <w:rsid w:val="003B6BE3"/>
    <w:rsid w:val="003C010C"/>
    <w:rsid w:val="003C0A6C"/>
    <w:rsid w:val="003C14F8"/>
    <w:rsid w:val="003C5A43"/>
    <w:rsid w:val="003D0519"/>
    <w:rsid w:val="003D0FF6"/>
    <w:rsid w:val="003D262C"/>
    <w:rsid w:val="003D2A2F"/>
    <w:rsid w:val="003D6D61"/>
    <w:rsid w:val="003E01AF"/>
    <w:rsid w:val="003E091D"/>
    <w:rsid w:val="003E1C53"/>
    <w:rsid w:val="003E2A69"/>
    <w:rsid w:val="003E2D49"/>
    <w:rsid w:val="003E2FD4"/>
    <w:rsid w:val="003E49F6"/>
    <w:rsid w:val="003E660F"/>
    <w:rsid w:val="003F0841"/>
    <w:rsid w:val="003F23D3"/>
    <w:rsid w:val="003F3F08"/>
    <w:rsid w:val="003F49F1"/>
    <w:rsid w:val="003F6272"/>
    <w:rsid w:val="004009F5"/>
    <w:rsid w:val="00400E72"/>
    <w:rsid w:val="00401400"/>
    <w:rsid w:val="00404869"/>
    <w:rsid w:val="00405884"/>
    <w:rsid w:val="00407D39"/>
    <w:rsid w:val="00412107"/>
    <w:rsid w:val="0041477A"/>
    <w:rsid w:val="00415707"/>
    <w:rsid w:val="004167A3"/>
    <w:rsid w:val="00424910"/>
    <w:rsid w:val="0042683A"/>
    <w:rsid w:val="00431E89"/>
    <w:rsid w:val="00432DAA"/>
    <w:rsid w:val="0043320D"/>
    <w:rsid w:val="00434305"/>
    <w:rsid w:val="00435538"/>
    <w:rsid w:val="00435DF7"/>
    <w:rsid w:val="0044083F"/>
    <w:rsid w:val="00440D27"/>
    <w:rsid w:val="00441AE7"/>
    <w:rsid w:val="00445574"/>
    <w:rsid w:val="004467FB"/>
    <w:rsid w:val="00447DF1"/>
    <w:rsid w:val="00452D6B"/>
    <w:rsid w:val="00454484"/>
    <w:rsid w:val="0045517B"/>
    <w:rsid w:val="00455776"/>
    <w:rsid w:val="00457A6D"/>
    <w:rsid w:val="00462877"/>
    <w:rsid w:val="00463769"/>
    <w:rsid w:val="00463B77"/>
    <w:rsid w:val="00463C7B"/>
    <w:rsid w:val="004642E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429C"/>
    <w:rsid w:val="004A12DF"/>
    <w:rsid w:val="004A1BA8"/>
    <w:rsid w:val="004A4B57"/>
    <w:rsid w:val="004A63FA"/>
    <w:rsid w:val="004B0272"/>
    <w:rsid w:val="004B05B6"/>
    <w:rsid w:val="004B1E8E"/>
    <w:rsid w:val="004B1ED7"/>
    <w:rsid w:val="004B2701"/>
    <w:rsid w:val="004B2E1B"/>
    <w:rsid w:val="004B3AA8"/>
    <w:rsid w:val="004B3E93"/>
    <w:rsid w:val="004B5D01"/>
    <w:rsid w:val="004C09E0"/>
    <w:rsid w:val="004C1454"/>
    <w:rsid w:val="004C1FBC"/>
    <w:rsid w:val="004C3F1D"/>
    <w:rsid w:val="004C458D"/>
    <w:rsid w:val="004C6F7A"/>
    <w:rsid w:val="004C7556"/>
    <w:rsid w:val="004C7E8B"/>
    <w:rsid w:val="004C7E9D"/>
    <w:rsid w:val="004C7F67"/>
    <w:rsid w:val="004D076D"/>
    <w:rsid w:val="004D0EF1"/>
    <w:rsid w:val="004D14E5"/>
    <w:rsid w:val="004D20E6"/>
    <w:rsid w:val="004D2253"/>
    <w:rsid w:val="004D4406"/>
    <w:rsid w:val="004D7C42"/>
    <w:rsid w:val="004E0465"/>
    <w:rsid w:val="004E127B"/>
    <w:rsid w:val="004E1C0A"/>
    <w:rsid w:val="004E30C5"/>
    <w:rsid w:val="004E49C6"/>
    <w:rsid w:val="004E4AA5"/>
    <w:rsid w:val="004E4AEE"/>
    <w:rsid w:val="004E4D5C"/>
    <w:rsid w:val="004E59E3"/>
    <w:rsid w:val="004E5A18"/>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3CBF"/>
    <w:rsid w:val="00514174"/>
    <w:rsid w:val="00516088"/>
    <w:rsid w:val="00516B0B"/>
    <w:rsid w:val="00516F22"/>
    <w:rsid w:val="005220EC"/>
    <w:rsid w:val="00523F95"/>
    <w:rsid w:val="00524D65"/>
    <w:rsid w:val="00525401"/>
    <w:rsid w:val="0052569C"/>
    <w:rsid w:val="00525B16"/>
    <w:rsid w:val="00526D32"/>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1835"/>
    <w:rsid w:val="005618A8"/>
    <w:rsid w:val="0056455D"/>
    <w:rsid w:val="0056487B"/>
    <w:rsid w:val="00564FB9"/>
    <w:rsid w:val="005655A0"/>
    <w:rsid w:val="00573D9E"/>
    <w:rsid w:val="00574A28"/>
    <w:rsid w:val="005801E3"/>
    <w:rsid w:val="00581802"/>
    <w:rsid w:val="00582E26"/>
    <w:rsid w:val="005836A8"/>
    <w:rsid w:val="0058409C"/>
    <w:rsid w:val="00584262"/>
    <w:rsid w:val="00586630"/>
    <w:rsid w:val="00586FB0"/>
    <w:rsid w:val="00587ADD"/>
    <w:rsid w:val="00594B6A"/>
    <w:rsid w:val="00596160"/>
    <w:rsid w:val="005963D1"/>
    <w:rsid w:val="005966E2"/>
    <w:rsid w:val="00597007"/>
    <w:rsid w:val="005A0966"/>
    <w:rsid w:val="005A11B7"/>
    <w:rsid w:val="005A260B"/>
    <w:rsid w:val="005A3475"/>
    <w:rsid w:val="005A4A1B"/>
    <w:rsid w:val="005A65FD"/>
    <w:rsid w:val="005A7830"/>
    <w:rsid w:val="005A7FCE"/>
    <w:rsid w:val="005B0B1C"/>
    <w:rsid w:val="005B0F3F"/>
    <w:rsid w:val="005B4903"/>
    <w:rsid w:val="005B51CE"/>
    <w:rsid w:val="005B5885"/>
    <w:rsid w:val="005B5CD7"/>
    <w:rsid w:val="005B6CF6"/>
    <w:rsid w:val="005B7422"/>
    <w:rsid w:val="005C29B8"/>
    <w:rsid w:val="005C5F21"/>
    <w:rsid w:val="005C62D3"/>
    <w:rsid w:val="005C7156"/>
    <w:rsid w:val="005D0C75"/>
    <w:rsid w:val="005D1180"/>
    <w:rsid w:val="005D1AE3"/>
    <w:rsid w:val="005D1BFC"/>
    <w:rsid w:val="005D2DFE"/>
    <w:rsid w:val="005D4171"/>
    <w:rsid w:val="005D630C"/>
    <w:rsid w:val="005D6A95"/>
    <w:rsid w:val="005D6B2C"/>
    <w:rsid w:val="005D6D9C"/>
    <w:rsid w:val="005E2335"/>
    <w:rsid w:val="005E34CA"/>
    <w:rsid w:val="005E3C18"/>
    <w:rsid w:val="005E3F47"/>
    <w:rsid w:val="005E55A0"/>
    <w:rsid w:val="005E589A"/>
    <w:rsid w:val="005E6812"/>
    <w:rsid w:val="005E7881"/>
    <w:rsid w:val="005E78E0"/>
    <w:rsid w:val="005F0D9C"/>
    <w:rsid w:val="005F284E"/>
    <w:rsid w:val="005F45AC"/>
    <w:rsid w:val="005F59A3"/>
    <w:rsid w:val="005F5D97"/>
    <w:rsid w:val="00600DF7"/>
    <w:rsid w:val="006015CE"/>
    <w:rsid w:val="00604784"/>
    <w:rsid w:val="00606419"/>
    <w:rsid w:val="00607D29"/>
    <w:rsid w:val="00612952"/>
    <w:rsid w:val="00614CC1"/>
    <w:rsid w:val="006158F9"/>
    <w:rsid w:val="00615A9D"/>
    <w:rsid w:val="00617387"/>
    <w:rsid w:val="006205D6"/>
    <w:rsid w:val="006252D8"/>
    <w:rsid w:val="006259BC"/>
    <w:rsid w:val="0062636B"/>
    <w:rsid w:val="0062638B"/>
    <w:rsid w:val="00627680"/>
    <w:rsid w:val="00632182"/>
    <w:rsid w:val="00632AE0"/>
    <w:rsid w:val="00633C17"/>
    <w:rsid w:val="0063474C"/>
    <w:rsid w:val="00634D9E"/>
    <w:rsid w:val="00636E3E"/>
    <w:rsid w:val="006379F7"/>
    <w:rsid w:val="00637E4D"/>
    <w:rsid w:val="00640620"/>
    <w:rsid w:val="00641A1F"/>
    <w:rsid w:val="00645904"/>
    <w:rsid w:val="00646350"/>
    <w:rsid w:val="00650D92"/>
    <w:rsid w:val="00651ACB"/>
    <w:rsid w:val="00651C47"/>
    <w:rsid w:val="00652AB2"/>
    <w:rsid w:val="00653FED"/>
    <w:rsid w:val="00654EC0"/>
    <w:rsid w:val="0065525B"/>
    <w:rsid w:val="00655D4F"/>
    <w:rsid w:val="00656D29"/>
    <w:rsid w:val="00657286"/>
    <w:rsid w:val="006640E5"/>
    <w:rsid w:val="006646F1"/>
    <w:rsid w:val="00664929"/>
    <w:rsid w:val="00664F62"/>
    <w:rsid w:val="006655E1"/>
    <w:rsid w:val="0067018E"/>
    <w:rsid w:val="00671A00"/>
    <w:rsid w:val="00672060"/>
    <w:rsid w:val="00672524"/>
    <w:rsid w:val="00672BFD"/>
    <w:rsid w:val="00675B81"/>
    <w:rsid w:val="006770F4"/>
    <w:rsid w:val="00677A84"/>
    <w:rsid w:val="0068026D"/>
    <w:rsid w:val="00680A27"/>
    <w:rsid w:val="006816A4"/>
    <w:rsid w:val="006819B8"/>
    <w:rsid w:val="006840A6"/>
    <w:rsid w:val="00684107"/>
    <w:rsid w:val="00684F7D"/>
    <w:rsid w:val="006850CD"/>
    <w:rsid w:val="00685AAB"/>
    <w:rsid w:val="006A07AA"/>
    <w:rsid w:val="006A25E5"/>
    <w:rsid w:val="006A2B46"/>
    <w:rsid w:val="006A336D"/>
    <w:rsid w:val="006A37B9"/>
    <w:rsid w:val="006B012A"/>
    <w:rsid w:val="006B2672"/>
    <w:rsid w:val="006B54BF"/>
    <w:rsid w:val="006B5F44"/>
    <w:rsid w:val="006B5F90"/>
    <w:rsid w:val="006B62E4"/>
    <w:rsid w:val="006C1BBA"/>
    <w:rsid w:val="006C2079"/>
    <w:rsid w:val="006C5A62"/>
    <w:rsid w:val="006C5D68"/>
    <w:rsid w:val="006C6976"/>
    <w:rsid w:val="006C6DD0"/>
    <w:rsid w:val="006D04EA"/>
    <w:rsid w:val="006D16C4"/>
    <w:rsid w:val="006D24F0"/>
    <w:rsid w:val="006D3E96"/>
    <w:rsid w:val="006D4515"/>
    <w:rsid w:val="006D4BB1"/>
    <w:rsid w:val="006D6593"/>
    <w:rsid w:val="006E5276"/>
    <w:rsid w:val="006F0120"/>
    <w:rsid w:val="006F03A8"/>
    <w:rsid w:val="006F2ACA"/>
    <w:rsid w:val="006F2ADC"/>
    <w:rsid w:val="006F2BFE"/>
    <w:rsid w:val="006F3100"/>
    <w:rsid w:val="006F31E9"/>
    <w:rsid w:val="006F6284"/>
    <w:rsid w:val="007002C5"/>
    <w:rsid w:val="00704387"/>
    <w:rsid w:val="00707669"/>
    <w:rsid w:val="00710425"/>
    <w:rsid w:val="00711CBA"/>
    <w:rsid w:val="00711FB5"/>
    <w:rsid w:val="00712A01"/>
    <w:rsid w:val="00714F58"/>
    <w:rsid w:val="0071675E"/>
    <w:rsid w:val="00717295"/>
    <w:rsid w:val="00722FBF"/>
    <w:rsid w:val="00722FC2"/>
    <w:rsid w:val="00723678"/>
    <w:rsid w:val="00724E1B"/>
    <w:rsid w:val="00725949"/>
    <w:rsid w:val="00727FA2"/>
    <w:rsid w:val="00731970"/>
    <w:rsid w:val="007322D9"/>
    <w:rsid w:val="00732BC0"/>
    <w:rsid w:val="0073720F"/>
    <w:rsid w:val="00737796"/>
    <w:rsid w:val="0074165C"/>
    <w:rsid w:val="0074297D"/>
    <w:rsid w:val="00742C35"/>
    <w:rsid w:val="007432CA"/>
    <w:rsid w:val="007439EB"/>
    <w:rsid w:val="00743CB4"/>
    <w:rsid w:val="00743F0A"/>
    <w:rsid w:val="007444E8"/>
    <w:rsid w:val="00744E1D"/>
    <w:rsid w:val="0074548E"/>
    <w:rsid w:val="00745773"/>
    <w:rsid w:val="00746800"/>
    <w:rsid w:val="007501A8"/>
    <w:rsid w:val="00750D61"/>
    <w:rsid w:val="00750EE1"/>
    <w:rsid w:val="00752B4D"/>
    <w:rsid w:val="00755402"/>
    <w:rsid w:val="00756B26"/>
    <w:rsid w:val="00756D88"/>
    <w:rsid w:val="00756EDF"/>
    <w:rsid w:val="007600E3"/>
    <w:rsid w:val="00764925"/>
    <w:rsid w:val="00765C43"/>
    <w:rsid w:val="00765EFB"/>
    <w:rsid w:val="007671CA"/>
    <w:rsid w:val="00767B51"/>
    <w:rsid w:val="00767C61"/>
    <w:rsid w:val="0077008A"/>
    <w:rsid w:val="00773C1F"/>
    <w:rsid w:val="00774DA4"/>
    <w:rsid w:val="00776599"/>
    <w:rsid w:val="0078114B"/>
    <w:rsid w:val="00781B1C"/>
    <w:rsid w:val="00781DD2"/>
    <w:rsid w:val="00783ECF"/>
    <w:rsid w:val="0078413A"/>
    <w:rsid w:val="00787A05"/>
    <w:rsid w:val="00794421"/>
    <w:rsid w:val="007959E8"/>
    <w:rsid w:val="00795E9C"/>
    <w:rsid w:val="00797035"/>
    <w:rsid w:val="007A0521"/>
    <w:rsid w:val="007A2E12"/>
    <w:rsid w:val="007A3475"/>
    <w:rsid w:val="007A41C8"/>
    <w:rsid w:val="007A54CE"/>
    <w:rsid w:val="007A6FD9"/>
    <w:rsid w:val="007A7FFA"/>
    <w:rsid w:val="007B04EB"/>
    <w:rsid w:val="007B0D4F"/>
    <w:rsid w:val="007B3F96"/>
    <w:rsid w:val="007B5A3D"/>
    <w:rsid w:val="007B5B95"/>
    <w:rsid w:val="007B68EA"/>
    <w:rsid w:val="007B7453"/>
    <w:rsid w:val="007C03CA"/>
    <w:rsid w:val="007C18B5"/>
    <w:rsid w:val="007C2D89"/>
    <w:rsid w:val="007C4593"/>
    <w:rsid w:val="007C47CC"/>
    <w:rsid w:val="007C5309"/>
    <w:rsid w:val="007C5773"/>
    <w:rsid w:val="007C6069"/>
    <w:rsid w:val="007C7CFA"/>
    <w:rsid w:val="007D06C4"/>
    <w:rsid w:val="007D1352"/>
    <w:rsid w:val="007D1E26"/>
    <w:rsid w:val="007D2508"/>
    <w:rsid w:val="007D346A"/>
    <w:rsid w:val="007D6518"/>
    <w:rsid w:val="007D76BD"/>
    <w:rsid w:val="007E0306"/>
    <w:rsid w:val="007E0BF1"/>
    <w:rsid w:val="007E1396"/>
    <w:rsid w:val="007E3471"/>
    <w:rsid w:val="007F0ED8"/>
    <w:rsid w:val="007F0F63"/>
    <w:rsid w:val="007F3BCA"/>
    <w:rsid w:val="007F75CE"/>
    <w:rsid w:val="007F77CE"/>
    <w:rsid w:val="008013A4"/>
    <w:rsid w:val="008027CE"/>
    <w:rsid w:val="00802F42"/>
    <w:rsid w:val="00804383"/>
    <w:rsid w:val="00804BB7"/>
    <w:rsid w:val="00804D41"/>
    <w:rsid w:val="008100F5"/>
    <w:rsid w:val="00810257"/>
    <w:rsid w:val="008104F5"/>
    <w:rsid w:val="00811072"/>
    <w:rsid w:val="00811369"/>
    <w:rsid w:val="008126D1"/>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2B1A"/>
    <w:rsid w:val="00843C13"/>
    <w:rsid w:val="00844474"/>
    <w:rsid w:val="008454F8"/>
    <w:rsid w:val="0085173A"/>
    <w:rsid w:val="008603CE"/>
    <w:rsid w:val="00861ECF"/>
    <w:rsid w:val="008620FC"/>
    <w:rsid w:val="008627A5"/>
    <w:rsid w:val="008628C5"/>
    <w:rsid w:val="00863E05"/>
    <w:rsid w:val="00865ACA"/>
    <w:rsid w:val="00865D28"/>
    <w:rsid w:val="00865F85"/>
    <w:rsid w:val="008669C1"/>
    <w:rsid w:val="00867C10"/>
    <w:rsid w:val="00870439"/>
    <w:rsid w:val="00870DA1"/>
    <w:rsid w:val="0087264A"/>
    <w:rsid w:val="0087550F"/>
    <w:rsid w:val="00881B65"/>
    <w:rsid w:val="00883542"/>
    <w:rsid w:val="00883F93"/>
    <w:rsid w:val="00884DB3"/>
    <w:rsid w:val="00885A9D"/>
    <w:rsid w:val="008864F6"/>
    <w:rsid w:val="0089049D"/>
    <w:rsid w:val="008928C9"/>
    <w:rsid w:val="008930CB"/>
    <w:rsid w:val="008938DC"/>
    <w:rsid w:val="00893FD1"/>
    <w:rsid w:val="00894836"/>
    <w:rsid w:val="00895172"/>
    <w:rsid w:val="00895680"/>
    <w:rsid w:val="008966C9"/>
    <w:rsid w:val="00896DFF"/>
    <w:rsid w:val="0089762C"/>
    <w:rsid w:val="008A0F02"/>
    <w:rsid w:val="008A1893"/>
    <w:rsid w:val="008A5697"/>
    <w:rsid w:val="008A57E6"/>
    <w:rsid w:val="008A6F81"/>
    <w:rsid w:val="008A769A"/>
    <w:rsid w:val="008A7808"/>
    <w:rsid w:val="008B0C9C"/>
    <w:rsid w:val="008B166D"/>
    <w:rsid w:val="008B17F4"/>
    <w:rsid w:val="008B3615"/>
    <w:rsid w:val="008B4AC4"/>
    <w:rsid w:val="008B4D8C"/>
    <w:rsid w:val="008B50C8"/>
    <w:rsid w:val="008B5281"/>
    <w:rsid w:val="008B5D98"/>
    <w:rsid w:val="008B6343"/>
    <w:rsid w:val="008B7E05"/>
    <w:rsid w:val="008C1797"/>
    <w:rsid w:val="008C219C"/>
    <w:rsid w:val="008C475E"/>
    <w:rsid w:val="008C4C71"/>
    <w:rsid w:val="008C619A"/>
    <w:rsid w:val="008C7933"/>
    <w:rsid w:val="008C7CA5"/>
    <w:rsid w:val="008D0CE8"/>
    <w:rsid w:val="008D2D1D"/>
    <w:rsid w:val="008D453D"/>
    <w:rsid w:val="008D53AD"/>
    <w:rsid w:val="008D562B"/>
    <w:rsid w:val="008D5733"/>
    <w:rsid w:val="008D622B"/>
    <w:rsid w:val="008D666C"/>
    <w:rsid w:val="008D7B54"/>
    <w:rsid w:val="008E0C9D"/>
    <w:rsid w:val="008E1648"/>
    <w:rsid w:val="008E1B3E"/>
    <w:rsid w:val="008E2319"/>
    <w:rsid w:val="008E343E"/>
    <w:rsid w:val="008E3E8A"/>
    <w:rsid w:val="008E4BB6"/>
    <w:rsid w:val="008E5518"/>
    <w:rsid w:val="008E6A84"/>
    <w:rsid w:val="008F0CDC"/>
    <w:rsid w:val="008F17A3"/>
    <w:rsid w:val="008F1908"/>
    <w:rsid w:val="008F1ED3"/>
    <w:rsid w:val="008F314F"/>
    <w:rsid w:val="008F4C29"/>
    <w:rsid w:val="008F6208"/>
    <w:rsid w:val="008F6CA7"/>
    <w:rsid w:val="008F70BD"/>
    <w:rsid w:val="008F71E3"/>
    <w:rsid w:val="008F788F"/>
    <w:rsid w:val="008F7EA2"/>
    <w:rsid w:val="0090249B"/>
    <w:rsid w:val="00902722"/>
    <w:rsid w:val="009027BC"/>
    <w:rsid w:val="009062E6"/>
    <w:rsid w:val="00911BE5"/>
    <w:rsid w:val="00913CA9"/>
    <w:rsid w:val="009145AE"/>
    <w:rsid w:val="009146CE"/>
    <w:rsid w:val="00914CA7"/>
    <w:rsid w:val="00914F8A"/>
    <w:rsid w:val="00915C3E"/>
    <w:rsid w:val="009161A8"/>
    <w:rsid w:val="00922A7A"/>
    <w:rsid w:val="0092368E"/>
    <w:rsid w:val="009245F5"/>
    <w:rsid w:val="009249EC"/>
    <w:rsid w:val="00926727"/>
    <w:rsid w:val="00926B5F"/>
    <w:rsid w:val="009273B3"/>
    <w:rsid w:val="009305B5"/>
    <w:rsid w:val="00934F58"/>
    <w:rsid w:val="009429D5"/>
    <w:rsid w:val="00942BF1"/>
    <w:rsid w:val="00945180"/>
    <w:rsid w:val="00945428"/>
    <w:rsid w:val="0094607B"/>
    <w:rsid w:val="00953604"/>
    <w:rsid w:val="0095496B"/>
    <w:rsid w:val="00957A50"/>
    <w:rsid w:val="009610DC"/>
    <w:rsid w:val="00961490"/>
    <w:rsid w:val="0096381A"/>
    <w:rsid w:val="00964930"/>
    <w:rsid w:val="00965E04"/>
    <w:rsid w:val="009674AD"/>
    <w:rsid w:val="0097047A"/>
    <w:rsid w:val="00970BE3"/>
    <w:rsid w:val="00970CDC"/>
    <w:rsid w:val="00976938"/>
    <w:rsid w:val="00977010"/>
    <w:rsid w:val="00977D02"/>
    <w:rsid w:val="009809BB"/>
    <w:rsid w:val="0098364B"/>
    <w:rsid w:val="009861DA"/>
    <w:rsid w:val="009911AF"/>
    <w:rsid w:val="00991875"/>
    <w:rsid w:val="00991F92"/>
    <w:rsid w:val="0099288F"/>
    <w:rsid w:val="00992985"/>
    <w:rsid w:val="009932EB"/>
    <w:rsid w:val="00993889"/>
    <w:rsid w:val="0099551B"/>
    <w:rsid w:val="009970AF"/>
    <w:rsid w:val="009971A3"/>
    <w:rsid w:val="00997BF1"/>
    <w:rsid w:val="009A089C"/>
    <w:rsid w:val="009A118E"/>
    <w:rsid w:val="009A21CD"/>
    <w:rsid w:val="009A278C"/>
    <w:rsid w:val="009A2BC2"/>
    <w:rsid w:val="009A42C1"/>
    <w:rsid w:val="009A5429"/>
    <w:rsid w:val="009A72AD"/>
    <w:rsid w:val="009A7F3C"/>
    <w:rsid w:val="009B09E0"/>
    <w:rsid w:val="009B0BC5"/>
    <w:rsid w:val="009B1247"/>
    <w:rsid w:val="009B6029"/>
    <w:rsid w:val="009B6971"/>
    <w:rsid w:val="009B71E6"/>
    <w:rsid w:val="009C0864"/>
    <w:rsid w:val="009C27F1"/>
    <w:rsid w:val="009C3152"/>
    <w:rsid w:val="009C4C1D"/>
    <w:rsid w:val="009C4CFA"/>
    <w:rsid w:val="009C5070"/>
    <w:rsid w:val="009D112C"/>
    <w:rsid w:val="009D47CD"/>
    <w:rsid w:val="009D47FA"/>
    <w:rsid w:val="009D4C5B"/>
    <w:rsid w:val="009D50D2"/>
    <w:rsid w:val="009D6BCA"/>
    <w:rsid w:val="009D7B17"/>
    <w:rsid w:val="009E0F62"/>
    <w:rsid w:val="009E3ED2"/>
    <w:rsid w:val="009E4A58"/>
    <w:rsid w:val="009E5A2D"/>
    <w:rsid w:val="009E5AB2"/>
    <w:rsid w:val="009E6219"/>
    <w:rsid w:val="009F03B3"/>
    <w:rsid w:val="009F05DA"/>
    <w:rsid w:val="009F4E4C"/>
    <w:rsid w:val="00A0096C"/>
    <w:rsid w:val="00A01757"/>
    <w:rsid w:val="00A01D85"/>
    <w:rsid w:val="00A028C0"/>
    <w:rsid w:val="00A02BAE"/>
    <w:rsid w:val="00A06A6B"/>
    <w:rsid w:val="00A07E47"/>
    <w:rsid w:val="00A129D0"/>
    <w:rsid w:val="00A12C33"/>
    <w:rsid w:val="00A138BA"/>
    <w:rsid w:val="00A14C71"/>
    <w:rsid w:val="00A14C8E"/>
    <w:rsid w:val="00A153D9"/>
    <w:rsid w:val="00A15699"/>
    <w:rsid w:val="00A15F09"/>
    <w:rsid w:val="00A169B6"/>
    <w:rsid w:val="00A2271D"/>
    <w:rsid w:val="00A237D5"/>
    <w:rsid w:val="00A26931"/>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304"/>
    <w:rsid w:val="00A4661E"/>
    <w:rsid w:val="00A55BD6"/>
    <w:rsid w:val="00A55D50"/>
    <w:rsid w:val="00A57142"/>
    <w:rsid w:val="00A648CD"/>
    <w:rsid w:val="00A6537A"/>
    <w:rsid w:val="00A6543B"/>
    <w:rsid w:val="00A67866"/>
    <w:rsid w:val="00A70B07"/>
    <w:rsid w:val="00A723F8"/>
    <w:rsid w:val="00A72870"/>
    <w:rsid w:val="00A7365C"/>
    <w:rsid w:val="00A76616"/>
    <w:rsid w:val="00A77700"/>
    <w:rsid w:val="00A77CCB"/>
    <w:rsid w:val="00A82ACA"/>
    <w:rsid w:val="00A83D8D"/>
    <w:rsid w:val="00A8446B"/>
    <w:rsid w:val="00A8473F"/>
    <w:rsid w:val="00A862D6"/>
    <w:rsid w:val="00A8715E"/>
    <w:rsid w:val="00A9295B"/>
    <w:rsid w:val="00A93B09"/>
    <w:rsid w:val="00A9473F"/>
    <w:rsid w:val="00A952D7"/>
    <w:rsid w:val="00A963F7"/>
    <w:rsid w:val="00A96AD8"/>
    <w:rsid w:val="00AA052C"/>
    <w:rsid w:val="00AA0D6F"/>
    <w:rsid w:val="00AA1E45"/>
    <w:rsid w:val="00AA4286"/>
    <w:rsid w:val="00AA456B"/>
    <w:rsid w:val="00AA519D"/>
    <w:rsid w:val="00AA57F5"/>
    <w:rsid w:val="00AA672E"/>
    <w:rsid w:val="00AA6EC9"/>
    <w:rsid w:val="00AB2B2E"/>
    <w:rsid w:val="00AB60A1"/>
    <w:rsid w:val="00AB6309"/>
    <w:rsid w:val="00AB6C5F"/>
    <w:rsid w:val="00AB7129"/>
    <w:rsid w:val="00AC1E9F"/>
    <w:rsid w:val="00AC27A6"/>
    <w:rsid w:val="00AC30F7"/>
    <w:rsid w:val="00AC3A5A"/>
    <w:rsid w:val="00AC4D95"/>
    <w:rsid w:val="00AC5DF4"/>
    <w:rsid w:val="00AC7791"/>
    <w:rsid w:val="00AD0AEF"/>
    <w:rsid w:val="00AD11B7"/>
    <w:rsid w:val="00AD1A94"/>
    <w:rsid w:val="00AD1C05"/>
    <w:rsid w:val="00AD4126"/>
    <w:rsid w:val="00AD421C"/>
    <w:rsid w:val="00AD44FA"/>
    <w:rsid w:val="00AD70A8"/>
    <w:rsid w:val="00AE070A"/>
    <w:rsid w:val="00AE101C"/>
    <w:rsid w:val="00AE3502"/>
    <w:rsid w:val="00AE37E5"/>
    <w:rsid w:val="00AE46BF"/>
    <w:rsid w:val="00AE5EB4"/>
    <w:rsid w:val="00AF0C18"/>
    <w:rsid w:val="00AF29D0"/>
    <w:rsid w:val="00AF47C5"/>
    <w:rsid w:val="00AF5398"/>
    <w:rsid w:val="00AF5C97"/>
    <w:rsid w:val="00B039A0"/>
    <w:rsid w:val="00B049AF"/>
    <w:rsid w:val="00B06D3D"/>
    <w:rsid w:val="00B07242"/>
    <w:rsid w:val="00B10534"/>
    <w:rsid w:val="00B113DB"/>
    <w:rsid w:val="00B11D8A"/>
    <w:rsid w:val="00B12981"/>
    <w:rsid w:val="00B147DD"/>
    <w:rsid w:val="00B15565"/>
    <w:rsid w:val="00B156FD"/>
    <w:rsid w:val="00B21F61"/>
    <w:rsid w:val="00B24B4E"/>
    <w:rsid w:val="00B261F1"/>
    <w:rsid w:val="00B265BC"/>
    <w:rsid w:val="00B31FB1"/>
    <w:rsid w:val="00B32C8D"/>
    <w:rsid w:val="00B33952"/>
    <w:rsid w:val="00B33C5E"/>
    <w:rsid w:val="00B342F4"/>
    <w:rsid w:val="00B34369"/>
    <w:rsid w:val="00B34DC2"/>
    <w:rsid w:val="00B378E5"/>
    <w:rsid w:val="00B41D21"/>
    <w:rsid w:val="00B4346D"/>
    <w:rsid w:val="00B440F4"/>
    <w:rsid w:val="00B447A5"/>
    <w:rsid w:val="00B4654C"/>
    <w:rsid w:val="00B46DFC"/>
    <w:rsid w:val="00B47293"/>
    <w:rsid w:val="00B4747B"/>
    <w:rsid w:val="00B50625"/>
    <w:rsid w:val="00B50E50"/>
    <w:rsid w:val="00B52120"/>
    <w:rsid w:val="00B54ABC"/>
    <w:rsid w:val="00B56FBE"/>
    <w:rsid w:val="00B576F3"/>
    <w:rsid w:val="00B60ACF"/>
    <w:rsid w:val="00B62B58"/>
    <w:rsid w:val="00B65149"/>
    <w:rsid w:val="00B66567"/>
    <w:rsid w:val="00B66F52"/>
    <w:rsid w:val="00B66FE5"/>
    <w:rsid w:val="00B72880"/>
    <w:rsid w:val="00B758BF"/>
    <w:rsid w:val="00B76AB5"/>
    <w:rsid w:val="00B770B4"/>
    <w:rsid w:val="00B77EC8"/>
    <w:rsid w:val="00B827A6"/>
    <w:rsid w:val="00B831CE"/>
    <w:rsid w:val="00B84DCA"/>
    <w:rsid w:val="00B86677"/>
    <w:rsid w:val="00B87131"/>
    <w:rsid w:val="00B90505"/>
    <w:rsid w:val="00B939B1"/>
    <w:rsid w:val="00B95D00"/>
    <w:rsid w:val="00B96D40"/>
    <w:rsid w:val="00B97386"/>
    <w:rsid w:val="00BA263B"/>
    <w:rsid w:val="00BA2880"/>
    <w:rsid w:val="00BA42B2"/>
    <w:rsid w:val="00BA58D4"/>
    <w:rsid w:val="00BA5B9E"/>
    <w:rsid w:val="00BA7C9A"/>
    <w:rsid w:val="00BB1A86"/>
    <w:rsid w:val="00BB46B2"/>
    <w:rsid w:val="00BB5F8F"/>
    <w:rsid w:val="00BB657A"/>
    <w:rsid w:val="00BC1A4E"/>
    <w:rsid w:val="00BC1D46"/>
    <w:rsid w:val="00BC5DC7"/>
    <w:rsid w:val="00BC6B8B"/>
    <w:rsid w:val="00BC73D8"/>
    <w:rsid w:val="00BD2BCB"/>
    <w:rsid w:val="00BD52D7"/>
    <w:rsid w:val="00BD5AD2"/>
    <w:rsid w:val="00BD71FD"/>
    <w:rsid w:val="00BE1C32"/>
    <w:rsid w:val="00BE22F3"/>
    <w:rsid w:val="00BE4E8A"/>
    <w:rsid w:val="00BE5B52"/>
    <w:rsid w:val="00BE7B8D"/>
    <w:rsid w:val="00BF0993"/>
    <w:rsid w:val="00BF10A9"/>
    <w:rsid w:val="00BF1703"/>
    <w:rsid w:val="00BF20A1"/>
    <w:rsid w:val="00BF231C"/>
    <w:rsid w:val="00BF51E5"/>
    <w:rsid w:val="00BF5A38"/>
    <w:rsid w:val="00BF74A6"/>
    <w:rsid w:val="00C013AD"/>
    <w:rsid w:val="00C04904"/>
    <w:rsid w:val="00C056B3"/>
    <w:rsid w:val="00C103E5"/>
    <w:rsid w:val="00C13319"/>
    <w:rsid w:val="00C13EE9"/>
    <w:rsid w:val="00C1525C"/>
    <w:rsid w:val="00C21540"/>
    <w:rsid w:val="00C21906"/>
    <w:rsid w:val="00C21BFA"/>
    <w:rsid w:val="00C22148"/>
    <w:rsid w:val="00C24C8D"/>
    <w:rsid w:val="00C25FE2"/>
    <w:rsid w:val="00C26B53"/>
    <w:rsid w:val="00C279B2"/>
    <w:rsid w:val="00C33E50"/>
    <w:rsid w:val="00C34C20"/>
    <w:rsid w:val="00C35A3E"/>
    <w:rsid w:val="00C3600D"/>
    <w:rsid w:val="00C4023D"/>
    <w:rsid w:val="00C42130"/>
    <w:rsid w:val="00C423A4"/>
    <w:rsid w:val="00C44BF5"/>
    <w:rsid w:val="00C507A9"/>
    <w:rsid w:val="00C521D6"/>
    <w:rsid w:val="00C543FB"/>
    <w:rsid w:val="00C55232"/>
    <w:rsid w:val="00C553A4"/>
    <w:rsid w:val="00C55A06"/>
    <w:rsid w:val="00C55D03"/>
    <w:rsid w:val="00C601BC"/>
    <w:rsid w:val="00C61304"/>
    <w:rsid w:val="00C6329F"/>
    <w:rsid w:val="00C63340"/>
    <w:rsid w:val="00C643F9"/>
    <w:rsid w:val="00C64A9A"/>
    <w:rsid w:val="00C64E95"/>
    <w:rsid w:val="00C71372"/>
    <w:rsid w:val="00C72410"/>
    <w:rsid w:val="00C7287F"/>
    <w:rsid w:val="00C72A7C"/>
    <w:rsid w:val="00C75A29"/>
    <w:rsid w:val="00C76126"/>
    <w:rsid w:val="00C80CB8"/>
    <w:rsid w:val="00C819F8"/>
    <w:rsid w:val="00C8248C"/>
    <w:rsid w:val="00C84E33"/>
    <w:rsid w:val="00C86D6F"/>
    <w:rsid w:val="00C9001D"/>
    <w:rsid w:val="00C905FC"/>
    <w:rsid w:val="00C92D03"/>
    <w:rsid w:val="00C9319C"/>
    <w:rsid w:val="00C9435D"/>
    <w:rsid w:val="00C949C2"/>
    <w:rsid w:val="00C94DF2"/>
    <w:rsid w:val="00C96741"/>
    <w:rsid w:val="00CA18D9"/>
    <w:rsid w:val="00CA2D1B"/>
    <w:rsid w:val="00CA375D"/>
    <w:rsid w:val="00CA662A"/>
    <w:rsid w:val="00CA7AFD"/>
    <w:rsid w:val="00CA7C3C"/>
    <w:rsid w:val="00CB0189"/>
    <w:rsid w:val="00CB0BA2"/>
    <w:rsid w:val="00CB1A42"/>
    <w:rsid w:val="00CB1B0C"/>
    <w:rsid w:val="00CB28A4"/>
    <w:rsid w:val="00CB2C0B"/>
    <w:rsid w:val="00CB381E"/>
    <w:rsid w:val="00CB517D"/>
    <w:rsid w:val="00CC0377"/>
    <w:rsid w:val="00CC038D"/>
    <w:rsid w:val="00CC08DB"/>
    <w:rsid w:val="00CC304C"/>
    <w:rsid w:val="00CC39FF"/>
    <w:rsid w:val="00CC3C2F"/>
    <w:rsid w:val="00CC4AC8"/>
    <w:rsid w:val="00CC5233"/>
    <w:rsid w:val="00CC5DE6"/>
    <w:rsid w:val="00CC6E4E"/>
    <w:rsid w:val="00CC6FE8"/>
    <w:rsid w:val="00CC7202"/>
    <w:rsid w:val="00CD2808"/>
    <w:rsid w:val="00CD28BF"/>
    <w:rsid w:val="00CD36E7"/>
    <w:rsid w:val="00CD4092"/>
    <w:rsid w:val="00CD4A20"/>
    <w:rsid w:val="00CD50A1"/>
    <w:rsid w:val="00CD519E"/>
    <w:rsid w:val="00CE0C4F"/>
    <w:rsid w:val="00CE30EA"/>
    <w:rsid w:val="00CF048A"/>
    <w:rsid w:val="00CF0D04"/>
    <w:rsid w:val="00CF155A"/>
    <w:rsid w:val="00CF25D2"/>
    <w:rsid w:val="00CF2947"/>
    <w:rsid w:val="00CF4EB2"/>
    <w:rsid w:val="00CF686F"/>
    <w:rsid w:val="00CF6E60"/>
    <w:rsid w:val="00CF7BCA"/>
    <w:rsid w:val="00D008FD"/>
    <w:rsid w:val="00D0321C"/>
    <w:rsid w:val="00D035EC"/>
    <w:rsid w:val="00D06AB1"/>
    <w:rsid w:val="00D072ED"/>
    <w:rsid w:val="00D07A16"/>
    <w:rsid w:val="00D1067E"/>
    <w:rsid w:val="00D10F50"/>
    <w:rsid w:val="00D11272"/>
    <w:rsid w:val="00D126F5"/>
    <w:rsid w:val="00D142DA"/>
    <w:rsid w:val="00D1489E"/>
    <w:rsid w:val="00D20737"/>
    <w:rsid w:val="00D21E81"/>
    <w:rsid w:val="00D223DE"/>
    <w:rsid w:val="00D24CCB"/>
    <w:rsid w:val="00D25E37"/>
    <w:rsid w:val="00D2661A"/>
    <w:rsid w:val="00D27582"/>
    <w:rsid w:val="00D27EC4"/>
    <w:rsid w:val="00D32719"/>
    <w:rsid w:val="00D33333"/>
    <w:rsid w:val="00D34192"/>
    <w:rsid w:val="00D352A2"/>
    <w:rsid w:val="00D36B16"/>
    <w:rsid w:val="00D4162B"/>
    <w:rsid w:val="00D4473A"/>
    <w:rsid w:val="00D4514F"/>
    <w:rsid w:val="00D451E2"/>
    <w:rsid w:val="00D45E89"/>
    <w:rsid w:val="00D45E8D"/>
    <w:rsid w:val="00D466AE"/>
    <w:rsid w:val="00D4734F"/>
    <w:rsid w:val="00D51BF3"/>
    <w:rsid w:val="00D556F1"/>
    <w:rsid w:val="00D6027D"/>
    <w:rsid w:val="00D657B9"/>
    <w:rsid w:val="00D66400"/>
    <w:rsid w:val="00D66846"/>
    <w:rsid w:val="00D66FA3"/>
    <w:rsid w:val="00D67008"/>
    <w:rsid w:val="00D675FB"/>
    <w:rsid w:val="00D7052D"/>
    <w:rsid w:val="00D71F25"/>
    <w:rsid w:val="00D72A9C"/>
    <w:rsid w:val="00D77031"/>
    <w:rsid w:val="00D82869"/>
    <w:rsid w:val="00D84941"/>
    <w:rsid w:val="00D84FA1"/>
    <w:rsid w:val="00D851F0"/>
    <w:rsid w:val="00D86DB7"/>
    <w:rsid w:val="00D926D0"/>
    <w:rsid w:val="00D93030"/>
    <w:rsid w:val="00D932DD"/>
    <w:rsid w:val="00D950E1"/>
    <w:rsid w:val="00D952A6"/>
    <w:rsid w:val="00D979B4"/>
    <w:rsid w:val="00D97F99"/>
    <w:rsid w:val="00DA1E08"/>
    <w:rsid w:val="00DA24F8"/>
    <w:rsid w:val="00DA28E8"/>
    <w:rsid w:val="00DA38D3"/>
    <w:rsid w:val="00DA3932"/>
    <w:rsid w:val="00DA3AFC"/>
    <w:rsid w:val="00DA64F8"/>
    <w:rsid w:val="00DA6C15"/>
    <w:rsid w:val="00DB0258"/>
    <w:rsid w:val="00DB23EE"/>
    <w:rsid w:val="00DB38EE"/>
    <w:rsid w:val="00DB498B"/>
    <w:rsid w:val="00DB5413"/>
    <w:rsid w:val="00DB66CA"/>
    <w:rsid w:val="00DB6BCA"/>
    <w:rsid w:val="00DB72F4"/>
    <w:rsid w:val="00DB73F7"/>
    <w:rsid w:val="00DC0321"/>
    <w:rsid w:val="00DC0814"/>
    <w:rsid w:val="00DC3067"/>
    <w:rsid w:val="00DC370B"/>
    <w:rsid w:val="00DC5B90"/>
    <w:rsid w:val="00DC6C73"/>
    <w:rsid w:val="00DC70BD"/>
    <w:rsid w:val="00DC7BC6"/>
    <w:rsid w:val="00DD00FF"/>
    <w:rsid w:val="00DD0619"/>
    <w:rsid w:val="00DD07FB"/>
    <w:rsid w:val="00DD25C6"/>
    <w:rsid w:val="00DD4305"/>
    <w:rsid w:val="00DD4FE5"/>
    <w:rsid w:val="00DD54B0"/>
    <w:rsid w:val="00DD57EE"/>
    <w:rsid w:val="00DD6B2B"/>
    <w:rsid w:val="00DD6BCC"/>
    <w:rsid w:val="00DE0A4B"/>
    <w:rsid w:val="00DE207B"/>
    <w:rsid w:val="00DE2410"/>
    <w:rsid w:val="00DE2939"/>
    <w:rsid w:val="00DE6E81"/>
    <w:rsid w:val="00DE703F"/>
    <w:rsid w:val="00DE7595"/>
    <w:rsid w:val="00DF0483"/>
    <w:rsid w:val="00DF0FE6"/>
    <w:rsid w:val="00DF1961"/>
    <w:rsid w:val="00DF3BAF"/>
    <w:rsid w:val="00DF44DE"/>
    <w:rsid w:val="00DF72F3"/>
    <w:rsid w:val="00E01138"/>
    <w:rsid w:val="00E02DFB"/>
    <w:rsid w:val="00E030F9"/>
    <w:rsid w:val="00E0311A"/>
    <w:rsid w:val="00E03138"/>
    <w:rsid w:val="00E06404"/>
    <w:rsid w:val="00E11A85"/>
    <w:rsid w:val="00E12495"/>
    <w:rsid w:val="00E15CCD"/>
    <w:rsid w:val="00E202EF"/>
    <w:rsid w:val="00E210B5"/>
    <w:rsid w:val="00E220C1"/>
    <w:rsid w:val="00E23D99"/>
    <w:rsid w:val="00E2552F"/>
    <w:rsid w:val="00E3137A"/>
    <w:rsid w:val="00E32CCF"/>
    <w:rsid w:val="00E34A98"/>
    <w:rsid w:val="00E35D1E"/>
    <w:rsid w:val="00E364F9"/>
    <w:rsid w:val="00E365FA"/>
    <w:rsid w:val="00E36789"/>
    <w:rsid w:val="00E371FD"/>
    <w:rsid w:val="00E44A83"/>
    <w:rsid w:val="00E502C1"/>
    <w:rsid w:val="00E502DD"/>
    <w:rsid w:val="00E50D3A"/>
    <w:rsid w:val="00E51387"/>
    <w:rsid w:val="00E51E68"/>
    <w:rsid w:val="00E5200D"/>
    <w:rsid w:val="00E52EFD"/>
    <w:rsid w:val="00E5408A"/>
    <w:rsid w:val="00E54A6D"/>
    <w:rsid w:val="00E56800"/>
    <w:rsid w:val="00E606CC"/>
    <w:rsid w:val="00E60C63"/>
    <w:rsid w:val="00E6232E"/>
    <w:rsid w:val="00E62FF9"/>
    <w:rsid w:val="00E635D6"/>
    <w:rsid w:val="00E639BC"/>
    <w:rsid w:val="00E64BD4"/>
    <w:rsid w:val="00E664CC"/>
    <w:rsid w:val="00E70388"/>
    <w:rsid w:val="00E70F92"/>
    <w:rsid w:val="00E74C54"/>
    <w:rsid w:val="00E75871"/>
    <w:rsid w:val="00E77A03"/>
    <w:rsid w:val="00E822E8"/>
    <w:rsid w:val="00E82554"/>
    <w:rsid w:val="00E82606"/>
    <w:rsid w:val="00E846C8"/>
    <w:rsid w:val="00E84957"/>
    <w:rsid w:val="00E84A55"/>
    <w:rsid w:val="00E85BFF"/>
    <w:rsid w:val="00E90391"/>
    <w:rsid w:val="00E906C2"/>
    <w:rsid w:val="00E92065"/>
    <w:rsid w:val="00E9311F"/>
    <w:rsid w:val="00E934D1"/>
    <w:rsid w:val="00E94AF0"/>
    <w:rsid w:val="00E94DB0"/>
    <w:rsid w:val="00E95D13"/>
    <w:rsid w:val="00E95DD3"/>
    <w:rsid w:val="00E969D5"/>
    <w:rsid w:val="00EA0E10"/>
    <w:rsid w:val="00EA4CE1"/>
    <w:rsid w:val="00EA58D1"/>
    <w:rsid w:val="00EA61BC"/>
    <w:rsid w:val="00EA681A"/>
    <w:rsid w:val="00EA735B"/>
    <w:rsid w:val="00EB1E69"/>
    <w:rsid w:val="00EB2086"/>
    <w:rsid w:val="00EB3CD0"/>
    <w:rsid w:val="00EB4F5C"/>
    <w:rsid w:val="00EB5EDF"/>
    <w:rsid w:val="00EB60FE"/>
    <w:rsid w:val="00EB74DB"/>
    <w:rsid w:val="00EC0AA4"/>
    <w:rsid w:val="00EC1E49"/>
    <w:rsid w:val="00EC5359"/>
    <w:rsid w:val="00EC562A"/>
    <w:rsid w:val="00EC76B6"/>
    <w:rsid w:val="00ED067A"/>
    <w:rsid w:val="00ED069C"/>
    <w:rsid w:val="00ED2B50"/>
    <w:rsid w:val="00EE0350"/>
    <w:rsid w:val="00EE0719"/>
    <w:rsid w:val="00EE0DB6"/>
    <w:rsid w:val="00EE0E80"/>
    <w:rsid w:val="00EE3682"/>
    <w:rsid w:val="00EE613F"/>
    <w:rsid w:val="00EE7295"/>
    <w:rsid w:val="00EE7869"/>
    <w:rsid w:val="00EF054A"/>
    <w:rsid w:val="00EF3235"/>
    <w:rsid w:val="00EF7E72"/>
    <w:rsid w:val="00F0228A"/>
    <w:rsid w:val="00F05016"/>
    <w:rsid w:val="00F06D37"/>
    <w:rsid w:val="00F07B9D"/>
    <w:rsid w:val="00F11586"/>
    <w:rsid w:val="00F1183B"/>
    <w:rsid w:val="00F11C9F"/>
    <w:rsid w:val="00F12263"/>
    <w:rsid w:val="00F1409D"/>
    <w:rsid w:val="00F14214"/>
    <w:rsid w:val="00F157A9"/>
    <w:rsid w:val="00F17A32"/>
    <w:rsid w:val="00F25BB6"/>
    <w:rsid w:val="00F26B7E"/>
    <w:rsid w:val="00F26D1B"/>
    <w:rsid w:val="00F279BC"/>
    <w:rsid w:val="00F27A3B"/>
    <w:rsid w:val="00F33817"/>
    <w:rsid w:val="00F351D2"/>
    <w:rsid w:val="00F40CA7"/>
    <w:rsid w:val="00F420D5"/>
    <w:rsid w:val="00F43620"/>
    <w:rsid w:val="00F451EA"/>
    <w:rsid w:val="00F45447"/>
    <w:rsid w:val="00F456C6"/>
    <w:rsid w:val="00F4577B"/>
    <w:rsid w:val="00F46496"/>
    <w:rsid w:val="00F474D0"/>
    <w:rsid w:val="00F50179"/>
    <w:rsid w:val="00F515EE"/>
    <w:rsid w:val="00F559D3"/>
    <w:rsid w:val="00F55C0B"/>
    <w:rsid w:val="00F56511"/>
    <w:rsid w:val="00F60D69"/>
    <w:rsid w:val="00F6194E"/>
    <w:rsid w:val="00F623AC"/>
    <w:rsid w:val="00F635BC"/>
    <w:rsid w:val="00F6412A"/>
    <w:rsid w:val="00F65893"/>
    <w:rsid w:val="00F66A4A"/>
    <w:rsid w:val="00F71E22"/>
    <w:rsid w:val="00F72142"/>
    <w:rsid w:val="00F72AE7"/>
    <w:rsid w:val="00F833BA"/>
    <w:rsid w:val="00F84FD0"/>
    <w:rsid w:val="00F859A8"/>
    <w:rsid w:val="00F86D87"/>
    <w:rsid w:val="00F9108B"/>
    <w:rsid w:val="00F91349"/>
    <w:rsid w:val="00F927E6"/>
    <w:rsid w:val="00F93A8A"/>
    <w:rsid w:val="00F95248"/>
    <w:rsid w:val="00F956A9"/>
    <w:rsid w:val="00F963ED"/>
    <w:rsid w:val="00F966CF"/>
    <w:rsid w:val="00F96CAE"/>
    <w:rsid w:val="00F97C99"/>
    <w:rsid w:val="00FA398C"/>
    <w:rsid w:val="00FA3C9E"/>
    <w:rsid w:val="00FA662D"/>
    <w:rsid w:val="00FA73B1"/>
    <w:rsid w:val="00FB0CB9"/>
    <w:rsid w:val="00FB151D"/>
    <w:rsid w:val="00FB231D"/>
    <w:rsid w:val="00FB25DD"/>
    <w:rsid w:val="00FB3727"/>
    <w:rsid w:val="00FB45F1"/>
    <w:rsid w:val="00FB4A72"/>
    <w:rsid w:val="00FB4AF4"/>
    <w:rsid w:val="00FB54E8"/>
    <w:rsid w:val="00FB5D8A"/>
    <w:rsid w:val="00FB6558"/>
    <w:rsid w:val="00FB7054"/>
    <w:rsid w:val="00FC16AB"/>
    <w:rsid w:val="00FC17B7"/>
    <w:rsid w:val="00FC2CB7"/>
    <w:rsid w:val="00FC4090"/>
    <w:rsid w:val="00FC55B4"/>
    <w:rsid w:val="00FD00E6"/>
    <w:rsid w:val="00FD01ED"/>
    <w:rsid w:val="00FD09A1"/>
    <w:rsid w:val="00FD1020"/>
    <w:rsid w:val="00FD2A7C"/>
    <w:rsid w:val="00FD59EB"/>
    <w:rsid w:val="00FD7299"/>
    <w:rsid w:val="00FE1FBE"/>
    <w:rsid w:val="00FE3901"/>
    <w:rsid w:val="00FE39D3"/>
    <w:rsid w:val="00FE4BCE"/>
    <w:rsid w:val="00FE54AE"/>
    <w:rsid w:val="00FE576A"/>
    <w:rsid w:val="00FE5A77"/>
    <w:rsid w:val="00FE7E79"/>
    <w:rsid w:val="00FF1284"/>
    <w:rsid w:val="00FF3E7D"/>
    <w:rsid w:val="00FF5B99"/>
    <w:rsid w:val="00FF730C"/>
    <w:rsid w:val="00FF73F4"/>
    <w:rsid w:val="00FF7CE4"/>
    <w:rsid w:val="00FF7E39"/>
    <w:rsid w:val="05383BBD"/>
    <w:rsid w:val="0BFF702A"/>
    <w:rsid w:val="0EB27551"/>
    <w:rsid w:val="125D1B7F"/>
    <w:rsid w:val="13FD24A1"/>
    <w:rsid w:val="1503654E"/>
    <w:rsid w:val="158C750D"/>
    <w:rsid w:val="16A405EA"/>
    <w:rsid w:val="1A91526B"/>
    <w:rsid w:val="1BAB4C7C"/>
    <w:rsid w:val="1D901156"/>
    <w:rsid w:val="203F4109"/>
    <w:rsid w:val="23807ABF"/>
    <w:rsid w:val="24F5386D"/>
    <w:rsid w:val="288E5F25"/>
    <w:rsid w:val="2E3A3714"/>
    <w:rsid w:val="30C9781E"/>
    <w:rsid w:val="31835844"/>
    <w:rsid w:val="3B225AD6"/>
    <w:rsid w:val="3C495D0A"/>
    <w:rsid w:val="3CA5483B"/>
    <w:rsid w:val="3FA90A7E"/>
    <w:rsid w:val="412C7A2B"/>
    <w:rsid w:val="422A10AE"/>
    <w:rsid w:val="4432441C"/>
    <w:rsid w:val="44A74056"/>
    <w:rsid w:val="482745A7"/>
    <w:rsid w:val="54FA524C"/>
    <w:rsid w:val="55484324"/>
    <w:rsid w:val="55874883"/>
    <w:rsid w:val="559F7756"/>
    <w:rsid w:val="5BC729FF"/>
    <w:rsid w:val="5BCB2A87"/>
    <w:rsid w:val="5E8F1A5E"/>
    <w:rsid w:val="5F7E0118"/>
    <w:rsid w:val="632659E4"/>
    <w:rsid w:val="675A53F8"/>
    <w:rsid w:val="67835351"/>
    <w:rsid w:val="679D1CC1"/>
    <w:rsid w:val="685E4A4A"/>
    <w:rsid w:val="68707CF4"/>
    <w:rsid w:val="6B823F5D"/>
    <w:rsid w:val="7290688B"/>
    <w:rsid w:val="73A23975"/>
    <w:rsid w:val="73B826AD"/>
    <w:rsid w:val="757703D1"/>
    <w:rsid w:val="77EB6B01"/>
    <w:rsid w:val="77FF786B"/>
    <w:rsid w:val="79855AAA"/>
    <w:rsid w:val="7A931653"/>
    <w:rsid w:val="7AC85B42"/>
    <w:rsid w:val="7C806282"/>
    <w:rsid w:val="7F285BD0"/>
    <w:rsid w:val="7F75032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6"/>
    <w:semiHidden/>
    <w:unhideWhenUsed/>
    <w:qFormat/>
    <w:uiPriority w:val="99"/>
    <w:rPr>
      <w:sz w:val="18"/>
      <w:szCs w:val="18"/>
    </w:rPr>
  </w:style>
  <w:style w:type="paragraph" w:styleId="17">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4"/>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Normal (Web)"/>
    <w:basedOn w:val="1"/>
    <w:qFormat/>
    <w:uiPriority w:val="0"/>
    <w:pPr>
      <w:spacing w:beforeAutospacing="1" w:afterAutospacing="1"/>
      <w:jc w:val="left"/>
    </w:pPr>
    <w:rPr>
      <w:kern w:val="0"/>
      <w:sz w:val="24"/>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Char"/>
    <w:link w:val="2"/>
    <w:qFormat/>
    <w:uiPriority w:val="0"/>
    <w:rPr>
      <w:rFonts w:ascii="Times New Roman" w:hAnsi="Times New Roman" w:eastAsia="宋体" w:cs="Times New Roman"/>
      <w:b/>
      <w:bCs/>
      <w:kern w:val="44"/>
      <w:sz w:val="44"/>
      <w:szCs w:val="44"/>
    </w:rPr>
  </w:style>
  <w:style w:type="character" w:customStyle="1" w:styleId="36">
    <w:name w:val="标题 2 Char"/>
    <w:link w:val="3"/>
    <w:qFormat/>
    <w:uiPriority w:val="0"/>
    <w:rPr>
      <w:rFonts w:ascii="Arial" w:hAnsi="Arial" w:eastAsia="黑体" w:cs="Times New Roman"/>
      <w:b/>
      <w:bCs/>
      <w:sz w:val="32"/>
      <w:szCs w:val="32"/>
    </w:rPr>
  </w:style>
  <w:style w:type="character" w:customStyle="1" w:styleId="37">
    <w:name w:val="标题 3 Char"/>
    <w:link w:val="4"/>
    <w:qFormat/>
    <w:uiPriority w:val="0"/>
    <w:rPr>
      <w:rFonts w:ascii="Times New Roman" w:hAnsi="Times New Roman" w:eastAsia="宋体" w:cs="Times New Roman"/>
      <w:b/>
      <w:bCs/>
      <w:sz w:val="32"/>
      <w:szCs w:val="32"/>
    </w:rPr>
  </w:style>
  <w:style w:type="character" w:customStyle="1" w:styleId="38">
    <w:name w:val="标题 4 Char"/>
    <w:link w:val="5"/>
    <w:qFormat/>
    <w:uiPriority w:val="0"/>
    <w:rPr>
      <w:rFonts w:ascii="Arial" w:hAnsi="Arial" w:eastAsia="黑体" w:cs="Times New Roman"/>
      <w:b/>
      <w:bCs/>
      <w:sz w:val="28"/>
      <w:szCs w:val="28"/>
    </w:rPr>
  </w:style>
  <w:style w:type="character" w:customStyle="1" w:styleId="39">
    <w:name w:val="标题 5 Char"/>
    <w:link w:val="6"/>
    <w:qFormat/>
    <w:uiPriority w:val="0"/>
    <w:rPr>
      <w:rFonts w:ascii="Times New Roman" w:hAnsi="Times New Roman" w:eastAsia="宋体" w:cs="Times New Roman"/>
      <w:b/>
      <w:bCs/>
      <w:sz w:val="28"/>
      <w:szCs w:val="28"/>
    </w:rPr>
  </w:style>
  <w:style w:type="character" w:customStyle="1" w:styleId="40">
    <w:name w:val="标题 6 Char"/>
    <w:link w:val="7"/>
    <w:qFormat/>
    <w:uiPriority w:val="0"/>
    <w:rPr>
      <w:rFonts w:ascii="Arial" w:hAnsi="Arial" w:eastAsia="黑体" w:cs="Times New Roman"/>
      <w:b/>
      <w:bCs/>
      <w:sz w:val="24"/>
      <w:szCs w:val="24"/>
    </w:rPr>
  </w:style>
  <w:style w:type="character" w:customStyle="1" w:styleId="41">
    <w:name w:val="标题 7 Char"/>
    <w:link w:val="8"/>
    <w:qFormat/>
    <w:uiPriority w:val="0"/>
    <w:rPr>
      <w:rFonts w:ascii="Times New Roman" w:hAnsi="Times New Roman" w:eastAsia="宋体" w:cs="Times New Roman"/>
      <w:b/>
      <w:bCs/>
      <w:sz w:val="24"/>
      <w:szCs w:val="24"/>
    </w:rPr>
  </w:style>
  <w:style w:type="character" w:customStyle="1" w:styleId="42">
    <w:name w:val="标题 8 Char"/>
    <w:link w:val="9"/>
    <w:qFormat/>
    <w:uiPriority w:val="0"/>
    <w:rPr>
      <w:rFonts w:ascii="Arial" w:hAnsi="Arial" w:eastAsia="黑体" w:cs="Times New Roman"/>
      <w:sz w:val="24"/>
      <w:szCs w:val="24"/>
    </w:rPr>
  </w:style>
  <w:style w:type="character" w:customStyle="1" w:styleId="43">
    <w:name w:val="标题 9 Char"/>
    <w:link w:val="10"/>
    <w:qFormat/>
    <w:uiPriority w:val="0"/>
    <w:rPr>
      <w:rFonts w:ascii="Arial" w:hAnsi="Arial" w:eastAsia="黑体" w:cs="Times New Roman"/>
      <w:szCs w:val="21"/>
    </w:rPr>
  </w:style>
  <w:style w:type="character" w:customStyle="1" w:styleId="44">
    <w:name w:val="页眉 Char"/>
    <w:link w:val="18"/>
    <w:qFormat/>
    <w:uiPriority w:val="99"/>
    <w:rPr>
      <w:rFonts w:ascii="Times New Roman" w:hAnsi="Times New Roman" w:eastAsia="宋体" w:cs="Times New Roman"/>
      <w:sz w:val="18"/>
      <w:szCs w:val="18"/>
    </w:rPr>
  </w:style>
  <w:style w:type="character" w:customStyle="1" w:styleId="45">
    <w:name w:val="页脚 Char"/>
    <w:link w:val="17"/>
    <w:qFormat/>
    <w:uiPriority w:val="99"/>
    <w:rPr>
      <w:rFonts w:ascii="宋体" w:hAnsi="Times New Roman" w:eastAsia="宋体" w:cs="Times New Roman"/>
      <w:sz w:val="18"/>
      <w:szCs w:val="18"/>
    </w:rPr>
  </w:style>
  <w:style w:type="character" w:customStyle="1" w:styleId="46">
    <w:name w:val="批注框文本 Char"/>
    <w:link w:val="16"/>
    <w:semiHidden/>
    <w:qFormat/>
    <w:uiPriority w:val="99"/>
    <w:rPr>
      <w:sz w:val="18"/>
      <w:szCs w:val="18"/>
    </w:rPr>
  </w:style>
  <w:style w:type="paragraph" w:styleId="47">
    <w:name w:val="Quote"/>
    <w:basedOn w:val="1"/>
    <w:next w:val="1"/>
    <w:link w:val="48"/>
    <w:qFormat/>
    <w:uiPriority w:val="29"/>
    <w:rPr>
      <w:i/>
      <w:iCs/>
      <w:color w:val="000000"/>
    </w:rPr>
  </w:style>
  <w:style w:type="character" w:customStyle="1" w:styleId="48">
    <w:name w:val="引用 Char"/>
    <w:link w:val="47"/>
    <w:qFormat/>
    <w:uiPriority w:val="29"/>
    <w:rPr>
      <w:i/>
      <w:iCs/>
      <w:color w:val="000000"/>
    </w:rPr>
  </w:style>
  <w:style w:type="character" w:customStyle="1" w:styleId="49">
    <w:name w:val="标题 Char"/>
    <w:link w:val="26"/>
    <w:qFormat/>
    <w:uiPriority w:val="0"/>
    <w:rPr>
      <w:rFonts w:ascii="Arial" w:hAnsi="Arial" w:eastAsia="宋体" w:cs="Arial"/>
      <w:b/>
      <w:bCs/>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3"/>
    <w:qFormat/>
    <w:uiPriority w:val="0"/>
    <w:rPr>
      <w:rFonts w:ascii="Times New Roman" w:hAnsi="Times New Roman" w:eastAsia="宋体" w:cs="Times New Roman"/>
      <w:szCs w:val="20"/>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pPr>
  </w:style>
  <w:style w:type="paragraph" w:customStyle="1" w:styleId="92">
    <w:name w:val="标准文件_目录标题"/>
    <w:basedOn w:val="1"/>
    <w:qFormat/>
    <w:uiPriority w:val="0"/>
    <w:pPr>
      <w:spacing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ind w:left="0" w:firstLine="200"/>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1"/>
    <w:semiHidden/>
    <w:qFormat/>
    <w:uiPriority w:val="0"/>
    <w:rPr>
      <w:rFonts w:ascii="宋体" w:hAnsi="Times New Roman" w:eastAsia="宋体" w:cs="Times New Roman"/>
      <w:sz w:val="18"/>
      <w:szCs w:val="18"/>
    </w:rPr>
  </w:style>
  <w:style w:type="paragraph" w:customStyle="1" w:styleId="101">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Lines="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Lines="0" w:afterLines="0"/>
      <w:outlineLvl w:val="9"/>
    </w:pPr>
    <w:rPr>
      <w:rFonts w:ascii="宋体" w:eastAsia="宋体"/>
    </w:rPr>
  </w:style>
  <w:style w:type="paragraph" w:customStyle="1" w:styleId="164">
    <w:name w:val="标准文件_五级无标题"/>
    <w:basedOn w:val="104"/>
    <w:qFormat/>
    <w:uiPriority w:val="0"/>
    <w:pPr>
      <w:spacing w:beforeLines="0" w:afterLines="0"/>
      <w:outlineLvl w:val="9"/>
    </w:pPr>
    <w:rPr>
      <w:rFonts w:ascii="宋体" w:eastAsia="宋体"/>
    </w:rPr>
  </w:style>
  <w:style w:type="paragraph" w:customStyle="1" w:styleId="165">
    <w:name w:val="标准文件_三级无标题"/>
    <w:basedOn w:val="95"/>
    <w:qFormat/>
    <w:uiPriority w:val="0"/>
    <w:pPr>
      <w:spacing w:beforeLines="0" w:afterLines="0"/>
      <w:outlineLvl w:val="9"/>
    </w:pPr>
    <w:rPr>
      <w:rFonts w:ascii="宋体" w:eastAsia="宋体"/>
    </w:rPr>
  </w:style>
  <w:style w:type="paragraph" w:customStyle="1" w:styleId="166">
    <w:name w:val="标准文件_二级无标题"/>
    <w:basedOn w:val="66"/>
    <w:qFormat/>
    <w:uiPriority w:val="0"/>
    <w:pPr>
      <w:spacing w:beforeLines="0" w:afterLines="0"/>
      <w:ind w:left="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Lines="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left="1271" w:hanging="420" w:firstLineChars="0"/>
    </w:pPr>
  </w:style>
  <w:style w:type="paragraph" w:customStyle="1" w:styleId="189">
    <w:name w:val="标准文件_三级项2"/>
    <w:basedOn w:val="57"/>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framePr w:wrap="around"/>
      <w:spacing w:before="57"/>
    </w:pPr>
    <w:rPr>
      <w:sz w:val="21"/>
    </w:rPr>
  </w:style>
  <w:style w:type="paragraph" w:customStyle="1" w:styleId="198">
    <w:name w:val="标准文件_文件名称"/>
    <w:basedOn w:val="57"/>
    <w:next w:val="57"/>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Lines="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Lines="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Lines="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Lines="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Lines="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Lines="0" w:afterLines="0" w:line="276" w:lineRule="auto"/>
      <w:outlineLvl w:val="9"/>
    </w:pPr>
    <w:rPr>
      <w:rFonts w:ascii="宋体" w:eastAsia="宋体"/>
    </w:rPr>
  </w:style>
  <w:style w:type="paragraph" w:customStyle="1" w:styleId="213">
    <w:name w:val="标准文件_附录二级无标题"/>
    <w:basedOn w:val="80"/>
    <w:qFormat/>
    <w:uiPriority w:val="0"/>
    <w:pPr>
      <w:spacing w:beforeLines="0" w:afterLines="0" w:line="276" w:lineRule="auto"/>
      <w:outlineLvl w:val="9"/>
    </w:pPr>
    <w:rPr>
      <w:rFonts w:ascii="宋体" w:eastAsia="宋体"/>
    </w:rPr>
  </w:style>
  <w:style w:type="paragraph" w:customStyle="1" w:styleId="214">
    <w:name w:val="标准文件_附录三级无标题"/>
    <w:basedOn w:val="82"/>
    <w:qFormat/>
    <w:uiPriority w:val="0"/>
    <w:pPr>
      <w:spacing w:beforeLines="0" w:afterLines="0" w:line="276" w:lineRule="auto"/>
      <w:outlineLvl w:val="9"/>
    </w:pPr>
    <w:rPr>
      <w:rFonts w:ascii="宋体" w:eastAsia="宋体"/>
    </w:rPr>
  </w:style>
  <w:style w:type="paragraph" w:customStyle="1" w:styleId="215">
    <w:name w:val="标准文件_附录四级无标题"/>
    <w:basedOn w:val="83"/>
    <w:qFormat/>
    <w:uiPriority w:val="0"/>
    <w:pPr>
      <w:spacing w:beforeLines="0" w:afterLines="0" w:line="276" w:lineRule="auto"/>
      <w:outlineLvl w:val="9"/>
    </w:pPr>
    <w:rPr>
      <w:rFonts w:ascii="宋体" w:eastAsia="宋体"/>
    </w:rPr>
  </w:style>
  <w:style w:type="paragraph" w:customStyle="1" w:styleId="216">
    <w:name w:val="标准文件_附录五级无标题"/>
    <w:basedOn w:val="85"/>
    <w:qFormat/>
    <w:uiPriority w:val="0"/>
    <w:pPr>
      <w:spacing w:beforeLines="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Lines="0" w:afterLines="0" w:line="276" w:lineRule="auto"/>
    </w:pPr>
    <w:rPr>
      <w:rFonts w:ascii="宋体" w:eastAsia="宋体"/>
    </w:rPr>
  </w:style>
  <w:style w:type="paragraph" w:customStyle="1" w:styleId="218">
    <w:name w:val="标准文件_引言二级无标题"/>
    <w:basedOn w:val="202"/>
    <w:next w:val="57"/>
    <w:qFormat/>
    <w:uiPriority w:val="0"/>
    <w:pPr>
      <w:spacing w:beforeLines="0" w:afterLines="0" w:line="276" w:lineRule="auto"/>
    </w:pPr>
    <w:rPr>
      <w:rFonts w:ascii="宋体" w:eastAsia="宋体"/>
    </w:rPr>
  </w:style>
  <w:style w:type="paragraph" w:customStyle="1" w:styleId="219">
    <w:name w:val="标准文件_引言三级无标题"/>
    <w:basedOn w:val="203"/>
    <w:next w:val="57"/>
    <w:qFormat/>
    <w:uiPriority w:val="0"/>
    <w:pPr>
      <w:spacing w:beforeLines="0" w:afterLines="0" w:line="276" w:lineRule="auto"/>
    </w:pPr>
    <w:rPr>
      <w:rFonts w:ascii="宋体" w:eastAsia="宋体"/>
    </w:rPr>
  </w:style>
  <w:style w:type="paragraph" w:customStyle="1" w:styleId="220">
    <w:name w:val="标准文件_引言四级无标题"/>
    <w:basedOn w:val="204"/>
    <w:next w:val="57"/>
    <w:qFormat/>
    <w:uiPriority w:val="0"/>
    <w:pPr>
      <w:spacing w:beforeLines="0" w:afterLines="0" w:line="276" w:lineRule="auto"/>
    </w:pPr>
    <w:rPr>
      <w:rFonts w:ascii="宋体" w:eastAsia="宋体"/>
    </w:rPr>
  </w:style>
  <w:style w:type="paragraph" w:customStyle="1" w:styleId="221">
    <w:name w:val="标准文件_引言五级无标题"/>
    <w:basedOn w:val="205"/>
    <w:next w:val="57"/>
    <w:qFormat/>
    <w:uiPriority w:val="0"/>
    <w:pPr>
      <w:spacing w:beforeLines="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pPr>
      <w:ind w:left="710"/>
    </w:pPr>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paragraph" w:customStyle="1" w:styleId="231">
    <w:name w:val="章标题"/>
    <w:next w:val="232"/>
    <w:qFormat/>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232">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33">
    <w:name w:val="样式（正文）"/>
    <w:basedOn w:val="1"/>
    <w:qFormat/>
    <w:uiPriority w:val="0"/>
    <w:pPr>
      <w:spacing w:line="360" w:lineRule="auto"/>
      <w:ind w:firstLine="480" w:firstLineChars="200"/>
    </w:pPr>
    <w:rPr>
      <w:rFonts w:ascii="Times New Roman" w:hAnsi="宋体"/>
      <w:sz w:val="24"/>
      <w:szCs w:val="24"/>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glossaryDocument" Target="glossary/document.xml"/><Relationship Id="rId22" Type="http://schemas.openxmlformats.org/officeDocument/2006/relationships/fontTable" Target="fontTable.xml"/><Relationship Id="rId21" Type="http://schemas.microsoft.com/office/2006/relationships/keyMapCustomizations" Target="customizations.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jpeg"/><Relationship Id="rId16" Type="http://schemas.openxmlformats.org/officeDocument/2006/relationships/image" Target="media/image1.tiff"/><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64B8117D6AB4C989804BEAC9E4DAE00"/>
        <w:style w:val=""/>
        <w:category>
          <w:name w:val="常规"/>
          <w:gallery w:val="placeholder"/>
        </w:category>
        <w:types>
          <w:type w:val="bbPlcHdr"/>
        </w:types>
        <w:behaviors>
          <w:behavior w:val="content"/>
        </w:behaviors>
        <w:description w:val=""/>
        <w:guid w:val="{74454F62-500F-4C08-9134-5106F9D96640}"/>
      </w:docPartPr>
      <w:docPartBody>
        <w:p>
          <w:pPr>
            <w:pStyle w:val="5"/>
          </w:pPr>
          <w:r>
            <w:rPr>
              <w:rStyle w:val="4"/>
              <w:rFonts w:hint="eastAsia"/>
            </w:rPr>
            <w:t>单击或点击此处输入文字。</w:t>
          </w:r>
        </w:p>
      </w:docPartBody>
    </w:docPart>
    <w:docPart>
      <w:docPartPr>
        <w:name w:val="1F2D29A6C30A40FBA22777A4EAFA4DAD"/>
        <w:style w:val=""/>
        <w:category>
          <w:name w:val="常规"/>
          <w:gallery w:val="placeholder"/>
        </w:category>
        <w:types>
          <w:type w:val="bbPlcHdr"/>
        </w:types>
        <w:behaviors>
          <w:behavior w:val="content"/>
        </w:behaviors>
        <w:description w:val=""/>
        <w:guid w:val="{483D9763-0C22-4F6B-8C8C-E6CE19F1823C}"/>
      </w:docPartPr>
      <w:docPartBody>
        <w:p>
          <w:pPr>
            <w:pStyle w:val="6"/>
          </w:pPr>
          <w:r>
            <w:rPr>
              <w:rStyle w:val="4"/>
              <w:rFonts w:hint="eastAsia"/>
            </w:rPr>
            <w:t>选择一项。</w:t>
          </w:r>
        </w:p>
      </w:docPartBody>
    </w:docPart>
    <w:docPart>
      <w:docPartPr>
        <w:name w:val="F4496B42C90F4E36A2772DF4E29F799C"/>
        <w:style w:val=""/>
        <w:category>
          <w:name w:val="常规"/>
          <w:gallery w:val="placeholder"/>
        </w:category>
        <w:types>
          <w:type w:val="bbPlcHdr"/>
        </w:types>
        <w:behaviors>
          <w:behavior w:val="content"/>
        </w:behaviors>
        <w:description w:val=""/>
        <w:guid w:val="{B83BD152-CBAD-4895-8349-98FE1832DD1F}"/>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9B7311"/>
    <w:rsid w:val="0000714A"/>
    <w:rsid w:val="000B6544"/>
    <w:rsid w:val="001631F1"/>
    <w:rsid w:val="00264F4F"/>
    <w:rsid w:val="00372AFA"/>
    <w:rsid w:val="003C0B38"/>
    <w:rsid w:val="003F0247"/>
    <w:rsid w:val="004B6B09"/>
    <w:rsid w:val="004F3712"/>
    <w:rsid w:val="00571F71"/>
    <w:rsid w:val="005E693B"/>
    <w:rsid w:val="005F0ED2"/>
    <w:rsid w:val="005F7793"/>
    <w:rsid w:val="00675819"/>
    <w:rsid w:val="006B3AA1"/>
    <w:rsid w:val="007356E5"/>
    <w:rsid w:val="00837139"/>
    <w:rsid w:val="00887681"/>
    <w:rsid w:val="00887ECE"/>
    <w:rsid w:val="008920A5"/>
    <w:rsid w:val="009363E5"/>
    <w:rsid w:val="009B7311"/>
    <w:rsid w:val="00A648B8"/>
    <w:rsid w:val="00A91DBA"/>
    <w:rsid w:val="00C27E90"/>
    <w:rsid w:val="00C77D34"/>
    <w:rsid w:val="00C811D7"/>
    <w:rsid w:val="00CC40A7"/>
    <w:rsid w:val="00D72548"/>
    <w:rsid w:val="00DF42AC"/>
    <w:rsid w:val="00DF6868"/>
    <w:rsid w:val="00EC20BD"/>
    <w:rsid w:val="00EE7CFB"/>
    <w:rsid w:val="00F233F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D64B8117D6AB4C989804BEAC9E4DAE0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1F2D29A6C30A40FBA22777A4EAFA4DA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F4496B42C90F4E36A2772DF4E29F799C"/>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842546E-6F42-464F-8D84-A7FE8507E6F7}">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28</Pages>
  <Words>3241</Words>
  <Characters>18475</Characters>
  <Lines>153</Lines>
  <Paragraphs>43</Paragraphs>
  <TotalTime>0</TotalTime>
  <ScaleCrop>false</ScaleCrop>
  <LinksUpToDate>false</LinksUpToDate>
  <CharactersWithSpaces>21673</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2021-04-26T06:08:00Z</dcterms:created>
  <dc:creator>www99</dc:creator>
  <cp:lastModifiedBy>每信笑吧</cp:lastModifiedBy>
  <cp:lastPrinted>2020-08-30T10:00:00Z</cp:lastPrinted>
  <dcterms:modified xsi:type="dcterms:W3CDTF">2021-07-13T02:22:24Z</dcterms:modified>
  <dc:title>地方标准</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2052-11.1.0.10578</vt:lpwstr>
  </property>
  <property fmtid="{D5CDD505-2E9C-101B-9397-08002B2CF9AE}" pid="16" name="ICV">
    <vt:lpwstr>A7BD604D800F43658CEC579F5FF516C8</vt:lpwstr>
  </property>
</Properties>
</file>