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eastAsia="方正小标宋简体" w:cs="Times New Roman"/>
          <w:color w:val="auto"/>
          <w:sz w:val="32"/>
          <w:szCs w:val="32"/>
          <w:highlight w:val="none"/>
        </w:rPr>
      </w:pPr>
      <w:r>
        <w:rPr>
          <w:rFonts w:ascii="Calibri" w:hAnsi="Calibri" w:eastAsia="方正小标宋简体" w:cs="Times New Roman"/>
          <w:color w:val="auto"/>
          <w:sz w:val="32"/>
          <w:szCs w:val="32"/>
          <w:highlight w:val="none"/>
        </w:rPr>
        <w:t>202</w:t>
      </w:r>
      <w:r>
        <w:rPr>
          <w:rFonts w:hint="eastAsia" w:ascii="Calibri" w:hAnsi="Calibri" w:eastAsia="方正小标宋简体" w:cs="Times New Roman"/>
          <w:color w:val="auto"/>
          <w:sz w:val="32"/>
          <w:szCs w:val="32"/>
          <w:highlight w:val="none"/>
        </w:rPr>
        <w:t>2</w:t>
      </w:r>
      <w:r>
        <w:rPr>
          <w:rFonts w:ascii="Calibri" w:hAnsi="Calibri" w:eastAsia="方正小标宋简体" w:cs="Times New Roman"/>
          <w:color w:val="auto"/>
          <w:sz w:val="32"/>
          <w:szCs w:val="32"/>
          <w:highlight w:val="none"/>
        </w:rPr>
        <w:t>年沈阳市</w:t>
      </w:r>
      <w:r>
        <w:rPr>
          <w:rFonts w:hint="eastAsia" w:ascii="Calibri" w:hAnsi="Calibri" w:eastAsia="方正小标宋简体" w:cs="Times New Roman"/>
          <w:color w:val="auto"/>
          <w:sz w:val="32"/>
          <w:szCs w:val="32"/>
          <w:highlight w:val="none"/>
        </w:rPr>
        <w:t>流通领域</w:t>
      </w:r>
      <w:r>
        <w:rPr>
          <w:rFonts w:hint="eastAsia" w:ascii="Calibri" w:hAnsi="Calibri" w:eastAsia="方正小标宋简体" w:cs="Times New Roman"/>
          <w:color w:val="auto"/>
          <w:sz w:val="32"/>
          <w:szCs w:val="32"/>
          <w:highlight w:val="none"/>
          <w:lang w:eastAsia="zh-CN"/>
        </w:rPr>
        <w:t>电动车电池</w:t>
      </w:r>
      <w:r>
        <w:rPr>
          <w:rFonts w:ascii="Calibri" w:hAnsi="Calibri" w:eastAsia="方正小标宋简体" w:cs="Times New Roman"/>
          <w:color w:val="auto"/>
          <w:sz w:val="32"/>
          <w:szCs w:val="32"/>
          <w:highlight w:val="none"/>
        </w:rPr>
        <w:t>产品质量监督抽查方案</w:t>
      </w:r>
    </w:p>
    <w:p>
      <w:pPr>
        <w:rPr>
          <w:rFonts w:cs="Times New Roman" w:asciiTheme="minorEastAsia" w:hAnsiTheme="minorEastAsia"/>
          <w:color w:val="auto"/>
          <w:sz w:val="28"/>
          <w:szCs w:val="28"/>
          <w:highlight w:val="none"/>
        </w:rPr>
      </w:pPr>
    </w:p>
    <w:p>
      <w:pPr>
        <w:snapToGrid w:val="0"/>
        <w:spacing w:line="440" w:lineRule="exact"/>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一、抽查范围</w:t>
      </w:r>
    </w:p>
    <w:p>
      <w:pPr>
        <w:adjustRightInd w:val="0"/>
        <w:spacing w:line="360" w:lineRule="auto"/>
        <w:ind w:firstLine="420" w:firstLineChars="200"/>
        <w:rPr>
          <w:rFonts w:hint="eastAsia" w:asciiTheme="minorHAnsi" w:hAnsiTheme="minorHAnsi" w:eastAsiaTheme="minorEastAsia" w:cstheme="minorBidi"/>
          <w:color w:val="auto"/>
          <w:szCs w:val="22"/>
          <w:highlight w:val="none"/>
          <w:shd w:val="clear" w:color="auto" w:fill="FFFFFF"/>
        </w:rPr>
      </w:pPr>
      <w:r>
        <w:rPr>
          <w:rFonts w:hint="eastAsia" w:ascii="Calibri" w:hAnsi="Calibri" w:eastAsia="宋体" w:cs="Times New Roman"/>
          <w:color w:val="auto"/>
          <w:szCs w:val="21"/>
          <w:highlight w:val="none"/>
        </w:rPr>
        <w:t>本次抽查为流通领域抽样，抽查范围覆盖</w:t>
      </w:r>
      <w:r>
        <w:rPr>
          <w:rFonts w:hint="eastAsia"/>
          <w:color w:val="auto"/>
          <w:szCs w:val="21"/>
          <w:highlight w:val="none"/>
        </w:rPr>
        <w:t>皇姑区、沈河区、和平区、铁西区、于洪区、大东区、沈北新区</w:t>
      </w:r>
      <w:r>
        <w:rPr>
          <w:rFonts w:hint="eastAsia" w:ascii="Calibri" w:hAnsi="Calibri" w:eastAsia="宋体" w:cs="Times New Roman"/>
          <w:color w:val="auto"/>
          <w:szCs w:val="21"/>
          <w:highlight w:val="none"/>
        </w:rPr>
        <w:t>等</w:t>
      </w:r>
      <w:r>
        <w:rPr>
          <w:rFonts w:hint="eastAsia" w:ascii="Calibri" w:hAnsi="Calibri" w:eastAsia="宋体" w:cs="Times New Roman"/>
          <w:color w:val="auto"/>
          <w:sz w:val="21"/>
          <w:szCs w:val="21"/>
          <w:highlight w:val="none"/>
          <w:lang w:eastAsia="zh-CN"/>
        </w:rPr>
        <w:t>电动车电池</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集中</w:t>
      </w:r>
      <w:r>
        <w:rPr>
          <w:rFonts w:ascii="Calibri" w:hAnsi="Calibri" w:eastAsia="宋体" w:cs="Times New Roman"/>
          <w:color w:val="auto"/>
          <w:szCs w:val="21"/>
          <w:highlight w:val="none"/>
        </w:rPr>
        <w:t>销售地区</w:t>
      </w:r>
      <w:r>
        <w:rPr>
          <w:rFonts w:hint="eastAsia" w:cs="Times New Roman" w:asciiTheme="minorEastAsia" w:hAnsiTheme="minorEastAsia"/>
          <w:color w:val="auto"/>
          <w:szCs w:val="21"/>
          <w:highlight w:val="none"/>
        </w:rPr>
        <w:t>。</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二、抽查对象</w:t>
      </w:r>
    </w:p>
    <w:p>
      <w:pPr>
        <w:adjustRightInd w:val="0"/>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抽查对象为沈阳市行政区域内从事</w:t>
      </w:r>
      <w:r>
        <w:rPr>
          <w:rFonts w:hint="eastAsia" w:ascii="Calibri" w:hAnsi="Calibri" w:eastAsia="宋体" w:cs="Times New Roman"/>
          <w:color w:val="auto"/>
          <w:sz w:val="21"/>
          <w:szCs w:val="21"/>
          <w:highlight w:val="none"/>
          <w:lang w:eastAsia="zh-CN"/>
        </w:rPr>
        <w:t>电动车电池</w:t>
      </w:r>
      <w:r>
        <w:rPr>
          <w:rFonts w:hint="eastAsia" w:ascii="Calibri" w:hAnsi="Calibri" w:eastAsia="宋体" w:cs="Times New Roman"/>
          <w:color w:val="auto"/>
          <w:szCs w:val="21"/>
          <w:highlight w:val="none"/>
        </w:rPr>
        <w:t>产品销售的市场主体，包括</w:t>
      </w:r>
      <w:r>
        <w:rPr>
          <w:rFonts w:hint="eastAsia" w:ascii="Calibri" w:hAnsi="Calibri" w:eastAsia="宋体" w:cs="Times New Roman"/>
          <w:color w:val="auto"/>
          <w:szCs w:val="21"/>
          <w:highlight w:val="none"/>
          <w:lang w:eastAsia="zh-CN"/>
        </w:rPr>
        <w:t>专卖店</w:t>
      </w:r>
      <w:r>
        <w:rPr>
          <w:rFonts w:hint="eastAsia" w:ascii="Calibri" w:hAnsi="Calibri" w:eastAsia="宋体" w:cs="Times New Roman"/>
          <w:color w:val="auto"/>
          <w:szCs w:val="21"/>
          <w:highlight w:val="none"/>
        </w:rPr>
        <w:t>、</w:t>
      </w:r>
      <w:r>
        <w:rPr>
          <w:rFonts w:hint="eastAsia" w:ascii="Calibri" w:hAnsi="Calibri" w:eastAsia="宋体" w:cs="Times New Roman"/>
          <w:color w:val="auto"/>
          <w:szCs w:val="21"/>
          <w:highlight w:val="none"/>
          <w:lang w:eastAsia="zh-CN"/>
        </w:rPr>
        <w:t>电动自行车商店</w:t>
      </w:r>
      <w:r>
        <w:rPr>
          <w:rFonts w:hint="eastAsia" w:ascii="Calibri" w:hAnsi="Calibri" w:eastAsia="宋体" w:cs="Times New Roman"/>
          <w:color w:val="auto"/>
          <w:szCs w:val="21"/>
          <w:highlight w:val="none"/>
        </w:rPr>
        <w:t>等。</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三、抽查产品种类</w:t>
      </w:r>
    </w:p>
    <w:p>
      <w:pPr>
        <w:adjustRightInd w:val="0"/>
        <w:spacing w:line="360" w:lineRule="auto"/>
        <w:ind w:firstLine="420" w:firstLineChars="200"/>
        <w:rPr>
          <w:color w:val="auto"/>
          <w:szCs w:val="21"/>
          <w:highlight w:val="none"/>
        </w:rPr>
      </w:pPr>
      <w:r>
        <w:rPr>
          <w:rFonts w:hint="eastAsia"/>
          <w:color w:val="auto"/>
          <w:szCs w:val="21"/>
          <w:highlight w:val="none"/>
        </w:rPr>
        <w:t>（一）</w:t>
      </w:r>
      <w:r>
        <w:rPr>
          <w:color w:val="auto"/>
          <w:szCs w:val="21"/>
          <w:highlight w:val="none"/>
        </w:rPr>
        <w:t>产品类型</w:t>
      </w:r>
    </w:p>
    <w:p>
      <w:pPr>
        <w:adjustRightInd w:val="0"/>
        <w:spacing w:line="360" w:lineRule="auto"/>
        <w:ind w:firstLine="420" w:firstLineChars="200"/>
        <w:rPr>
          <w:rFonts w:hint="eastAsia" w:ascii="宋体" w:hAnsi="宋体" w:eastAsia="宋体" w:cs="宋体"/>
          <w:color w:val="auto"/>
          <w:sz w:val="21"/>
          <w:szCs w:val="21"/>
          <w:highlight w:val="none"/>
        </w:rPr>
      </w:pPr>
      <w:r>
        <w:rPr>
          <w:rFonts w:hint="eastAsia"/>
          <w:color w:val="auto"/>
          <w:szCs w:val="21"/>
          <w:highlight w:val="none"/>
          <w:lang w:eastAsia="zh-CN"/>
        </w:rPr>
        <w:t>电动车电池</w:t>
      </w:r>
      <w:r>
        <w:rPr>
          <w:rFonts w:hint="eastAsia"/>
          <w:color w:val="auto"/>
          <w:szCs w:val="21"/>
          <w:highlight w:val="none"/>
        </w:rPr>
        <w:t>产品分为</w:t>
      </w:r>
      <w:r>
        <w:rPr>
          <w:rFonts w:hint="eastAsia" w:ascii="宋体" w:hAnsi="宋体" w:eastAsia="宋体" w:cs="宋体"/>
          <w:b w:val="0"/>
          <w:bCs w:val="0"/>
          <w:color w:val="000000"/>
          <w:sz w:val="21"/>
          <w:szCs w:val="21"/>
          <w:lang w:val="en-US" w:eastAsia="zh-CN"/>
        </w:rPr>
        <w:t>铅酸蓄电池</w:t>
      </w:r>
      <w:r>
        <w:rPr>
          <w:rFonts w:hint="eastAsia" w:ascii="宋体" w:hAnsi="宋体" w:eastAsia="宋体" w:cs="宋体"/>
          <w:color w:val="auto"/>
          <w:sz w:val="21"/>
          <w:szCs w:val="21"/>
          <w:highlight w:val="none"/>
        </w:rPr>
        <w:t>、</w:t>
      </w:r>
      <w:r>
        <w:rPr>
          <w:rFonts w:hint="eastAsia" w:ascii="宋体" w:hAnsi="宋体" w:eastAsia="宋体" w:cs="宋体"/>
          <w:sz w:val="21"/>
          <w:szCs w:val="21"/>
          <w:lang w:val="en-US" w:eastAsia="zh-CN"/>
        </w:rPr>
        <w:t>锂离子蓄电池</w:t>
      </w:r>
      <w:r>
        <w:rPr>
          <w:rFonts w:hint="eastAsia" w:ascii="宋体" w:hAnsi="宋体" w:eastAsia="宋体" w:cs="宋体"/>
          <w:color w:val="auto"/>
          <w:sz w:val="21"/>
          <w:szCs w:val="21"/>
          <w:highlight w:val="none"/>
        </w:rPr>
        <w:t>。</w:t>
      </w:r>
    </w:p>
    <w:p>
      <w:pPr>
        <w:adjustRightInd w:val="0"/>
        <w:spacing w:line="360" w:lineRule="auto"/>
        <w:ind w:firstLine="420" w:firstLineChars="200"/>
        <w:rPr>
          <w:color w:val="auto"/>
          <w:szCs w:val="21"/>
          <w:highlight w:val="none"/>
        </w:rPr>
      </w:pPr>
      <w:r>
        <w:rPr>
          <w:rFonts w:hint="eastAsia"/>
          <w:color w:val="auto"/>
          <w:szCs w:val="21"/>
          <w:highlight w:val="none"/>
        </w:rPr>
        <w:t>（二）</w:t>
      </w:r>
      <w:r>
        <w:rPr>
          <w:color w:val="auto"/>
          <w:szCs w:val="21"/>
          <w:highlight w:val="none"/>
        </w:rPr>
        <w:t>抽查产品范围</w:t>
      </w:r>
    </w:p>
    <w:p>
      <w:pPr>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1.可抽查的具体产品种类</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Calibri" w:hAnsi="Calibri" w:eastAsia="宋体" w:cs="Times New Roman"/>
          <w:color w:val="auto"/>
          <w:szCs w:val="21"/>
          <w:highlight w:val="none"/>
        </w:rPr>
        <w:t>根据市场上常见的</w:t>
      </w:r>
      <w:r>
        <w:rPr>
          <w:rFonts w:hint="eastAsia" w:ascii="Calibri" w:hAnsi="Calibri" w:eastAsia="宋体" w:cs="Times New Roman"/>
          <w:color w:val="auto"/>
          <w:szCs w:val="21"/>
          <w:highlight w:val="none"/>
          <w:lang w:eastAsia="zh-CN"/>
        </w:rPr>
        <w:t>电动车电池</w:t>
      </w:r>
      <w:r>
        <w:rPr>
          <w:rFonts w:hint="eastAsia" w:ascii="Calibri" w:hAnsi="Calibri" w:eastAsia="宋体" w:cs="Times New Roman"/>
          <w:color w:val="auto"/>
          <w:szCs w:val="21"/>
          <w:highlight w:val="none"/>
        </w:rPr>
        <w:t>种类，本次拟抽查产品范围包括</w:t>
      </w:r>
      <w:r>
        <w:rPr>
          <w:rFonts w:hint="eastAsia" w:ascii="宋体" w:hAnsi="宋体" w:eastAsia="宋体" w:cs="宋体"/>
          <w:b w:val="0"/>
          <w:bCs w:val="0"/>
          <w:color w:val="000000"/>
          <w:sz w:val="21"/>
          <w:szCs w:val="21"/>
          <w:lang w:val="en-US" w:eastAsia="zh-CN"/>
        </w:rPr>
        <w:t>电动助力车用阀控式铅酸蓄电池、电动自行车用锂离子蓄电池、电动自行车用、密封铅酸蓄电池、</w:t>
      </w:r>
      <w:r>
        <w:rPr>
          <w:rFonts w:hint="eastAsia" w:ascii="宋体" w:hAnsi="宋体" w:eastAsia="宋体" w:cs="宋体"/>
          <w:b w:val="0"/>
          <w:bCs w:val="0"/>
          <w:color w:val="000000" w:themeColor="text1"/>
          <w:sz w:val="21"/>
          <w:szCs w:val="21"/>
          <w:lang w:val="en-US" w:eastAsia="zh-CN"/>
          <w14:textFill>
            <w14:solidFill>
              <w14:schemeClr w14:val="tx1"/>
            </w14:solidFill>
          </w14:textFill>
        </w:rPr>
        <w:t>电动自行车用阀控式铅酸蓄电池</w:t>
      </w:r>
      <w:r>
        <w:rPr>
          <w:rFonts w:hint="eastAsia" w:ascii="宋体" w:hAnsi="宋体" w:eastAsia="宋体" w:cs="宋体"/>
          <w:color w:val="auto"/>
          <w:sz w:val="21"/>
          <w:szCs w:val="21"/>
          <w:highlight w:val="none"/>
        </w:rPr>
        <w:t xml:space="preserve">。 </w:t>
      </w:r>
    </w:p>
    <w:p>
      <w:pPr>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2.不应抽查的易混淆产品种类</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执行标准为GB/T 36672-2018的</w:t>
      </w:r>
      <w:r>
        <w:rPr>
          <w:rFonts w:hint="eastAsia" w:ascii="Calibri" w:hAnsi="Calibri" w:eastAsia="宋体" w:cs="Times New Roman"/>
          <w:color w:val="auto"/>
          <w:szCs w:val="21"/>
          <w:highlight w:val="none"/>
          <w:lang w:eastAsia="zh-CN"/>
        </w:rPr>
        <w:t>电动摩托车和电动轻便摩托车用锂离子电池、GB/T 32620.1-2016的电动道路车辆用铅酸蓄电池、GB/T 32504-2016的民用铅酸蓄电池、GB/T 5008.1-2013的起动用铅酸蓄电池</w:t>
      </w:r>
      <w:r>
        <w:rPr>
          <w:rFonts w:hint="eastAsia" w:ascii="Calibri" w:hAnsi="Calibri" w:eastAsia="宋体" w:cs="Times New Roman"/>
          <w:color w:val="auto"/>
          <w:szCs w:val="21"/>
          <w:highlight w:val="none"/>
        </w:rPr>
        <w:t>等均不属于本次抽查范畴。</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四、抽样要求</w:t>
      </w:r>
    </w:p>
    <w:p>
      <w:pPr>
        <w:spacing w:line="360" w:lineRule="auto"/>
        <w:ind w:firstLine="420" w:firstLineChars="200"/>
        <w:rPr>
          <w:rFonts w:hint="eastAsia" w:ascii="Calibri" w:hAnsi="Calibri" w:eastAsia="宋体" w:cs="Times New Roman"/>
          <w:color w:val="000000" w:themeColor="text1"/>
          <w:szCs w:val="21"/>
          <w:highlight w:val="none"/>
          <w14:textFill>
            <w14:solidFill>
              <w14:schemeClr w14:val="tx1"/>
            </w14:solidFill>
          </w14:textFill>
        </w:rPr>
      </w:pPr>
      <w:r>
        <w:rPr>
          <w:rFonts w:hint="eastAsia" w:ascii="Calibri" w:hAnsi="Calibri" w:eastAsia="宋体" w:cs="Times New Roman"/>
          <w:color w:val="000000" w:themeColor="text1"/>
          <w:szCs w:val="21"/>
          <w:highlight w:val="none"/>
          <w14:textFill>
            <w14:solidFill>
              <w14:schemeClr w14:val="tx1"/>
            </w14:solidFill>
          </w14:textFill>
        </w:rPr>
        <w:t>在被抽样</w:t>
      </w:r>
      <w:r>
        <w:rPr>
          <w:rFonts w:hint="eastAsia" w:ascii="Calibri" w:hAnsi="Calibri" w:eastAsia="宋体" w:cs="Times New Roman"/>
          <w:color w:val="000000" w:themeColor="text1"/>
          <w:szCs w:val="21"/>
          <w:highlight w:val="none"/>
          <w:lang w:eastAsia="zh-CN"/>
          <w14:textFill>
            <w14:solidFill>
              <w14:schemeClr w14:val="tx1"/>
            </w14:solidFill>
          </w14:textFill>
        </w:rPr>
        <w:t>销售者</w:t>
      </w:r>
      <w:bookmarkStart w:id="0" w:name="_GoBack"/>
      <w:bookmarkEnd w:id="0"/>
      <w:r>
        <w:rPr>
          <w:rFonts w:hint="eastAsia" w:ascii="Calibri" w:hAnsi="Calibri" w:eastAsia="宋体" w:cs="Times New Roman"/>
          <w:color w:val="000000" w:themeColor="text1"/>
          <w:szCs w:val="21"/>
          <w:highlight w:val="none"/>
          <w14:textFill>
            <w14:solidFill>
              <w14:schemeClr w14:val="tx1"/>
            </w14:solidFill>
          </w14:textFill>
        </w:rPr>
        <w:t>的待销产品中随机抽取有产品质量检验合格证明或者以其他形式表明合格的、</w:t>
      </w:r>
      <w:r>
        <w:rPr>
          <w:rFonts w:ascii="Calibri" w:hAnsi="Calibri" w:eastAsia="宋体" w:cs="Times New Roman"/>
          <w:color w:val="000000" w:themeColor="text1"/>
          <w:szCs w:val="21"/>
          <w:highlight w:val="none"/>
          <w14:textFill>
            <w14:solidFill>
              <w14:schemeClr w14:val="tx1"/>
            </w14:solidFill>
          </w14:textFill>
        </w:rPr>
        <w:t>抽样实施日期前一年内生产的</w:t>
      </w:r>
      <w:r>
        <w:rPr>
          <w:rFonts w:hint="eastAsia" w:ascii="Calibri" w:hAnsi="Calibri" w:eastAsia="宋体" w:cs="Times New Roman"/>
          <w:color w:val="000000" w:themeColor="text1"/>
          <w:szCs w:val="21"/>
          <w:highlight w:val="none"/>
          <w14:textFill>
            <w14:solidFill>
              <w14:schemeClr w14:val="tx1"/>
            </w14:solidFill>
          </w14:textFill>
        </w:rPr>
        <w:t>同一型号、同一批次</w:t>
      </w:r>
      <w:r>
        <w:rPr>
          <w:rFonts w:ascii="Calibri" w:hAnsi="Calibri" w:eastAsia="宋体" w:cs="Times New Roman"/>
          <w:color w:val="000000" w:themeColor="text1"/>
          <w:szCs w:val="21"/>
          <w:highlight w:val="none"/>
          <w14:textFill>
            <w14:solidFill>
              <w14:schemeClr w14:val="tx1"/>
            </w14:solidFill>
          </w14:textFill>
        </w:rPr>
        <w:t>产品</w:t>
      </w:r>
      <w:r>
        <w:rPr>
          <w:rFonts w:hint="eastAsia" w:ascii="Calibri" w:hAnsi="Calibri" w:eastAsia="宋体" w:cs="Times New Roman"/>
          <w:color w:val="000000" w:themeColor="text1"/>
          <w:szCs w:val="21"/>
          <w:highlight w:val="none"/>
          <w14:textFill>
            <w14:solidFill>
              <w14:schemeClr w14:val="tx1"/>
            </w14:solidFill>
          </w14:textFill>
        </w:rPr>
        <w:t>（</w:t>
      </w:r>
      <w:r>
        <w:rPr>
          <w:rFonts w:ascii="Calibri" w:hAnsi="Calibri" w:eastAsia="宋体" w:cs="Times New Roman"/>
          <w:color w:val="000000" w:themeColor="text1"/>
          <w:szCs w:val="21"/>
          <w:highlight w:val="none"/>
          <w14:textFill>
            <w14:solidFill>
              <w14:schemeClr w14:val="tx1"/>
            </w14:solidFill>
          </w14:textFill>
        </w:rPr>
        <w:t>若产品标注有效期，则有效期应在监督抽查整体工作结束后</w:t>
      </w:r>
      <w:r>
        <w:rPr>
          <w:rFonts w:hint="eastAsia" w:ascii="Calibri" w:hAnsi="Calibri" w:eastAsia="宋体" w:cs="Times New Roman"/>
          <w:color w:val="000000" w:themeColor="text1"/>
          <w:szCs w:val="21"/>
          <w:highlight w:val="none"/>
          <w14:textFill>
            <w14:solidFill>
              <w14:schemeClr w14:val="tx1"/>
            </w14:solidFill>
          </w14:textFill>
        </w:rPr>
        <w:t>）</w:t>
      </w:r>
      <w:r>
        <w:rPr>
          <w:rFonts w:ascii="Calibri" w:hAnsi="Calibri" w:eastAsia="宋体" w:cs="Times New Roman"/>
          <w:color w:val="000000" w:themeColor="text1"/>
          <w:szCs w:val="21"/>
          <w:highlight w:val="none"/>
          <w14:textFill>
            <w14:solidFill>
              <w14:schemeClr w14:val="tx1"/>
            </w14:solidFill>
          </w14:textFill>
        </w:rPr>
        <w:t>。</w:t>
      </w:r>
      <w:r>
        <w:rPr>
          <w:rFonts w:hint="eastAsia" w:ascii="Calibri" w:hAnsi="Calibri" w:eastAsia="宋体" w:cs="Times New Roman"/>
          <w:color w:val="000000" w:themeColor="text1"/>
          <w:szCs w:val="21"/>
          <w:highlight w:val="none"/>
          <w14:textFill>
            <w14:solidFill>
              <w14:schemeClr w14:val="tx1"/>
            </w14:solidFill>
          </w14:textFill>
        </w:rPr>
        <w:t>如存在</w:t>
      </w:r>
      <w:r>
        <w:rPr>
          <w:rFonts w:ascii="Calibri" w:hAnsi="Calibri" w:eastAsia="宋体" w:cs="Times New Roman"/>
          <w:color w:val="000000" w:themeColor="text1"/>
          <w:szCs w:val="21"/>
          <w:highlight w:val="none"/>
          <w14:textFill>
            <w14:solidFill>
              <w14:schemeClr w14:val="tx1"/>
            </w14:solidFill>
          </w14:textFill>
        </w:rPr>
        <w:t>多个规格型号，优先抽取企业的主导产品</w:t>
      </w:r>
      <w:r>
        <w:rPr>
          <w:rFonts w:hint="eastAsia" w:ascii="Calibri" w:hAnsi="Calibri" w:eastAsia="宋体" w:cs="Times New Roman"/>
          <w:color w:val="000000" w:themeColor="text1"/>
          <w:szCs w:val="21"/>
          <w:highlight w:val="none"/>
          <w14:textFill>
            <w14:solidFill>
              <w14:schemeClr w14:val="tx1"/>
            </w14:solidFill>
          </w14:textFill>
        </w:rPr>
        <w:t>。</w:t>
      </w:r>
    </w:p>
    <w:p>
      <w:pPr>
        <w:spacing w:line="360" w:lineRule="auto"/>
        <w:ind w:firstLine="420" w:firstLineChars="200"/>
        <w:rPr>
          <w:rFonts w:hint="eastAsia" w:ascii="Calibri" w:hAnsi="Calibri" w:eastAsia="宋体" w:cs="Times New Roman"/>
          <w:color w:val="000000" w:themeColor="text1"/>
          <w:szCs w:val="21"/>
          <w:highlight w:val="none"/>
          <w14:textFill>
            <w14:solidFill>
              <w14:schemeClr w14:val="tx1"/>
            </w14:solidFill>
          </w14:textFill>
        </w:rPr>
      </w:pPr>
      <w:r>
        <w:rPr>
          <w:rFonts w:hint="eastAsia" w:ascii="Calibri" w:hAnsi="Calibri" w:eastAsia="宋体" w:cs="Times New Roman"/>
          <w:color w:val="000000" w:themeColor="text1"/>
          <w:szCs w:val="21"/>
          <w:highlight w:val="none"/>
          <w14:textFill>
            <w14:solidFill>
              <w14:schemeClr w14:val="tx1"/>
            </w14:solidFill>
          </w14:textFill>
        </w:rPr>
        <w:t>抽样基数满足抽样数量即可。</w:t>
      </w:r>
    </w:p>
    <w:p>
      <w:pPr>
        <w:spacing w:line="360" w:lineRule="auto"/>
        <w:ind w:firstLine="420" w:firstLineChars="200"/>
        <w:rPr>
          <w:rFonts w:hint="eastAsia" w:ascii="Calibri" w:hAnsi="Calibri" w:eastAsia="宋体" w:cs="Times New Roman"/>
          <w:strike w:val="0"/>
          <w:dstrike w:val="0"/>
          <w:color w:val="FF0000"/>
          <w:szCs w:val="21"/>
          <w:highlight w:val="none"/>
        </w:rPr>
      </w:pPr>
      <w:r>
        <w:rPr>
          <w:rFonts w:hint="eastAsia"/>
          <w:color w:val="auto"/>
          <w:szCs w:val="21"/>
          <w:highlight w:val="none"/>
        </w:rPr>
        <w:t>备用样品由被抽样销售者先行无偿提供，封存于被抽样销售者处。</w:t>
      </w:r>
      <w:r>
        <w:rPr>
          <w:rFonts w:hint="eastAsia" w:ascii="Calibri" w:hAnsi="Calibri" w:eastAsia="宋体" w:cs="Times New Roman"/>
          <w:strike w:val="0"/>
          <w:dstrike w:val="0"/>
          <w:color w:val="auto"/>
          <w:szCs w:val="21"/>
          <w:highlight w:val="none"/>
        </w:rPr>
        <w:t>并加施封存标识，拍摄、保存相应影像记录，同时应填写《产品质量监督抽查样品封存和处置告知单</w:t>
      </w:r>
      <w:r>
        <w:rPr>
          <w:rFonts w:hint="eastAsia" w:ascii="Calibri" w:hAnsi="Calibri" w:eastAsia="宋体" w:cs="Times New Roman"/>
          <w:strike w:val="0"/>
          <w:dstrike w:val="0"/>
          <w:color w:val="000000" w:themeColor="text1"/>
          <w:szCs w:val="21"/>
          <w:highlight w:val="none"/>
          <w14:textFill>
            <w14:solidFill>
              <w14:schemeClr w14:val="tx1"/>
            </w14:solidFill>
          </w14:textFill>
        </w:rPr>
        <w:t>》。</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五、样品处置</w:t>
      </w:r>
    </w:p>
    <w:p>
      <w:pPr>
        <w:adjustRightInd w:val="0"/>
        <w:spacing w:line="360" w:lineRule="auto"/>
        <w:ind w:firstLine="420" w:firstLineChars="200"/>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检验样品及备用样品应由抽样人员和被抽样单位陪同人员用封样单分别封样。封样时，应保证所有可开启部位贴封完好（防止样品被调换），并由抽样人员和被抽样单位代表共同签字确认。</w:t>
      </w:r>
    </w:p>
    <w:p>
      <w:pPr>
        <w:adjustRightInd w:val="0"/>
        <w:spacing w:line="360" w:lineRule="auto"/>
        <w:ind w:firstLine="420" w:firstLineChars="200"/>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样品由抽样人员</w:t>
      </w:r>
      <w:r>
        <w:rPr>
          <w:color w:val="000000" w:themeColor="text1"/>
          <w:szCs w:val="21"/>
          <w:highlight w:val="none"/>
          <w14:textFill>
            <w14:solidFill>
              <w14:schemeClr w14:val="tx1"/>
            </w14:solidFill>
          </w14:textFill>
        </w:rPr>
        <w:t>携带或寄送至检验机构</w:t>
      </w:r>
      <w:r>
        <w:rPr>
          <w:rFonts w:hint="eastAsia"/>
          <w:color w:val="000000" w:themeColor="text1"/>
          <w:szCs w:val="21"/>
          <w:highlight w:val="none"/>
          <w14:textFill>
            <w14:solidFill>
              <w14:schemeClr w14:val="tx1"/>
            </w14:solidFill>
          </w14:textFill>
        </w:rPr>
        <w:t>，在</w:t>
      </w:r>
      <w:r>
        <w:rPr>
          <w:color w:val="000000" w:themeColor="text1"/>
          <w:szCs w:val="21"/>
          <w:highlight w:val="none"/>
          <w14:textFill>
            <w14:solidFill>
              <w14:schemeClr w14:val="tx1"/>
            </w14:solidFill>
          </w14:textFill>
        </w:rPr>
        <w:t>携带或寄送</w:t>
      </w:r>
      <w:r>
        <w:rPr>
          <w:rFonts w:hint="eastAsia"/>
          <w:color w:val="000000" w:themeColor="text1"/>
          <w:szCs w:val="21"/>
          <w:highlight w:val="none"/>
          <w14:textFill>
            <w14:solidFill>
              <w14:schemeClr w14:val="tx1"/>
            </w14:solidFill>
          </w14:textFill>
        </w:rPr>
        <w:t>过程中应保证样品与封样单的完好无损。</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六</w:t>
      </w:r>
      <w:r>
        <w:rPr>
          <w:rFonts w:ascii="Times New Roman" w:hAnsi="Times New Roman" w:eastAsia="黑体" w:cs="Times New Roman"/>
          <w:color w:val="auto"/>
          <w:szCs w:val="21"/>
          <w:highlight w:val="none"/>
        </w:rPr>
        <w:t>、</w:t>
      </w:r>
      <w:r>
        <w:rPr>
          <w:rFonts w:hint="eastAsia" w:ascii="Times New Roman" w:hAnsi="Times New Roman" w:eastAsia="黑体" w:cs="Times New Roman"/>
          <w:color w:val="auto"/>
          <w:szCs w:val="21"/>
          <w:highlight w:val="none"/>
        </w:rPr>
        <w:t>抽查工作分工及进度要求</w:t>
      </w:r>
    </w:p>
    <w:p>
      <w:pPr>
        <w:pStyle w:val="17"/>
        <w:spacing w:line="360" w:lineRule="auto"/>
        <w:rPr>
          <w:color w:val="auto"/>
          <w:szCs w:val="21"/>
          <w:highlight w:val="none"/>
        </w:rPr>
      </w:pPr>
      <w:r>
        <w:rPr>
          <w:rFonts w:hint="eastAsia"/>
          <w:color w:val="auto"/>
          <w:szCs w:val="21"/>
          <w:highlight w:val="none"/>
        </w:rPr>
        <w:t>本次抽查工作严格按照任务下达部门进度要求执行，现对抽查工作计划、进度预做如下安排，详见表</w:t>
      </w:r>
      <w:r>
        <w:rPr>
          <w:rFonts w:hint="eastAsia"/>
          <w:color w:val="auto"/>
          <w:szCs w:val="21"/>
          <w:highlight w:val="none"/>
          <w:lang w:val="en-US" w:eastAsia="zh-CN"/>
        </w:rPr>
        <w:t>1</w:t>
      </w:r>
      <w:r>
        <w:rPr>
          <w:rFonts w:hint="eastAsia"/>
          <w:color w:val="auto"/>
          <w:szCs w:val="21"/>
          <w:highlight w:val="none"/>
        </w:rPr>
        <w:t>。</w:t>
      </w:r>
    </w:p>
    <w:p>
      <w:pPr>
        <w:adjustRightInd w:val="0"/>
        <w:spacing w:line="360" w:lineRule="auto"/>
        <w:ind w:firstLine="420" w:firstLineChars="200"/>
        <w:jc w:val="center"/>
        <w:rPr>
          <w:color w:val="auto"/>
          <w:szCs w:val="21"/>
          <w:highlight w:val="none"/>
        </w:rPr>
      </w:pPr>
      <w:r>
        <w:rPr>
          <w:rFonts w:hint="eastAsia"/>
          <w:color w:val="auto"/>
          <w:szCs w:val="21"/>
          <w:highlight w:val="none"/>
        </w:rPr>
        <w:t>表</w:t>
      </w:r>
      <w:r>
        <w:rPr>
          <w:rFonts w:hint="eastAsia"/>
          <w:color w:val="auto"/>
          <w:szCs w:val="21"/>
          <w:highlight w:val="none"/>
          <w:lang w:val="en-US" w:eastAsia="zh-CN"/>
        </w:rPr>
        <w:t>1</w:t>
      </w:r>
      <w:r>
        <w:rPr>
          <w:rFonts w:hint="eastAsia"/>
          <w:color w:val="auto"/>
          <w:szCs w:val="21"/>
          <w:highlight w:val="none"/>
        </w:rPr>
        <w:t>抽查工作进度要求</w:t>
      </w:r>
    </w:p>
    <w:tbl>
      <w:tblPr>
        <w:tblStyle w:val="12"/>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352"/>
        <w:gridCol w:w="3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工作流程</w:t>
            </w:r>
          </w:p>
        </w:tc>
        <w:tc>
          <w:tcPr>
            <w:tcW w:w="335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责任单位</w:t>
            </w:r>
          </w:p>
        </w:tc>
        <w:tc>
          <w:tcPr>
            <w:tcW w:w="33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样品抽取</w:t>
            </w:r>
          </w:p>
        </w:tc>
        <w:tc>
          <w:tcPr>
            <w:tcW w:w="335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lang w:eastAsia="zh-CN"/>
              </w:rPr>
              <w:t>山东腾翔产品质量检测有限公司</w:t>
            </w:r>
            <w:r>
              <w:rPr>
                <w:rFonts w:hint="eastAsia" w:ascii="宋体" w:hAnsi="宋体" w:eastAsia="宋体"/>
                <w:color w:val="auto"/>
                <w:szCs w:val="21"/>
                <w:highlight w:val="none"/>
              </w:rPr>
              <w:t>负责，区、县（市）局配合</w:t>
            </w:r>
          </w:p>
        </w:tc>
        <w:tc>
          <w:tcPr>
            <w:tcW w:w="33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7</w:t>
            </w:r>
            <w:r>
              <w:rPr>
                <w:rFonts w:hint="eastAsia" w:ascii="宋体" w:hAnsi="宋体" w:eastAsia="宋体"/>
                <w:color w:val="auto"/>
                <w:szCs w:val="21"/>
                <w:highlight w:val="none"/>
              </w:rPr>
              <w:t>月1日-</w:t>
            </w:r>
            <w:r>
              <w:rPr>
                <w:rFonts w:hint="eastAsia" w:ascii="宋体" w:hAnsi="宋体" w:eastAsia="宋体"/>
                <w:color w:val="auto"/>
                <w:szCs w:val="21"/>
                <w:highlight w:val="none"/>
                <w:lang w:val="en-US" w:eastAsia="zh-CN"/>
              </w:rPr>
              <w:t>7</w:t>
            </w:r>
            <w:r>
              <w:rPr>
                <w:rFonts w:hint="eastAsia" w:ascii="宋体" w:hAnsi="宋体" w:eastAsia="宋体"/>
                <w:color w:val="auto"/>
                <w:szCs w:val="21"/>
                <w:highlight w:val="none"/>
              </w:rPr>
              <w:t>月3</w:t>
            </w:r>
            <w:r>
              <w:rPr>
                <w:rFonts w:ascii="宋体" w:hAnsi="宋体" w:eastAsia="宋体"/>
                <w:color w:val="auto"/>
                <w:szCs w:val="21"/>
                <w:highlight w:val="none"/>
              </w:rPr>
              <w:t>0</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被抽样单位汇总表上报</w:t>
            </w:r>
          </w:p>
        </w:tc>
        <w:tc>
          <w:tcPr>
            <w:tcW w:w="335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lang w:eastAsia="zh-CN"/>
              </w:rPr>
              <w:t>山东腾翔产品质量检测有限公司</w:t>
            </w:r>
          </w:p>
        </w:tc>
        <w:tc>
          <w:tcPr>
            <w:tcW w:w="33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4</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（抽样工作结束2个工作日内）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样品检验</w:t>
            </w:r>
          </w:p>
        </w:tc>
        <w:tc>
          <w:tcPr>
            <w:tcW w:w="335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lang w:eastAsia="zh-CN"/>
              </w:rPr>
              <w:t>山东腾翔产品质量检测有限公司</w:t>
            </w:r>
            <w:r>
              <w:rPr>
                <w:rFonts w:hint="eastAsia" w:ascii="宋体" w:hAnsi="宋体" w:eastAsia="宋体"/>
                <w:color w:val="auto"/>
                <w:szCs w:val="21"/>
                <w:highlight w:val="none"/>
              </w:rPr>
              <w:t>负责</w:t>
            </w:r>
          </w:p>
        </w:tc>
        <w:tc>
          <w:tcPr>
            <w:tcW w:w="33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ascii="宋体" w:hAnsi="宋体" w:eastAsia="宋体"/>
                <w:color w:val="auto"/>
                <w:szCs w:val="21"/>
                <w:highlight w:val="none"/>
              </w:rPr>
              <w:t>5</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20</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ascii="宋体" w:hAnsi="宋体" w:eastAsia="宋体"/>
                <w:bCs/>
                <w:color w:val="auto"/>
                <w:szCs w:val="21"/>
                <w:highlight w:val="none"/>
              </w:rPr>
              <w:t>检验报告及结果</w:t>
            </w:r>
            <w:r>
              <w:rPr>
                <w:rFonts w:hint="eastAsia" w:ascii="宋体" w:hAnsi="宋体" w:eastAsia="宋体"/>
                <w:bCs/>
                <w:color w:val="auto"/>
                <w:szCs w:val="21"/>
                <w:highlight w:val="none"/>
              </w:rPr>
              <w:t>通知书</w:t>
            </w:r>
            <w:r>
              <w:rPr>
                <w:rFonts w:ascii="宋体" w:hAnsi="宋体" w:eastAsia="宋体"/>
                <w:bCs/>
                <w:color w:val="auto"/>
                <w:szCs w:val="21"/>
                <w:highlight w:val="none"/>
              </w:rPr>
              <w:t>发放</w:t>
            </w:r>
          </w:p>
        </w:tc>
        <w:tc>
          <w:tcPr>
            <w:tcW w:w="335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lang w:eastAsia="zh-CN"/>
              </w:rPr>
              <w:t>山东腾翔产品质量检测有限公司</w:t>
            </w:r>
            <w:r>
              <w:rPr>
                <w:rFonts w:hint="eastAsia" w:ascii="宋体" w:hAnsi="宋体" w:eastAsia="宋体"/>
                <w:color w:val="auto"/>
                <w:szCs w:val="21"/>
                <w:highlight w:val="none"/>
              </w:rPr>
              <w:t>负责</w:t>
            </w:r>
          </w:p>
        </w:tc>
        <w:tc>
          <w:tcPr>
            <w:tcW w:w="33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25</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检验结果上报</w:t>
            </w:r>
          </w:p>
        </w:tc>
        <w:tc>
          <w:tcPr>
            <w:tcW w:w="335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lang w:eastAsia="zh-CN"/>
              </w:rPr>
              <w:t>山东腾翔产品质量检测有限公司</w:t>
            </w:r>
            <w:r>
              <w:rPr>
                <w:rFonts w:hint="eastAsia" w:ascii="宋体" w:hAnsi="宋体" w:eastAsia="宋体"/>
                <w:color w:val="auto"/>
                <w:szCs w:val="21"/>
                <w:highlight w:val="none"/>
              </w:rPr>
              <w:t>负责</w:t>
            </w:r>
          </w:p>
        </w:tc>
        <w:tc>
          <w:tcPr>
            <w:tcW w:w="33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27</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（检验工作完成2个工作日内）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材料汇总及上报</w:t>
            </w:r>
          </w:p>
        </w:tc>
        <w:tc>
          <w:tcPr>
            <w:tcW w:w="335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lang w:eastAsia="zh-CN"/>
              </w:rPr>
              <w:t>山东腾翔产品质量检测有限公司</w:t>
            </w:r>
            <w:r>
              <w:rPr>
                <w:rFonts w:hint="eastAsia" w:ascii="宋体" w:hAnsi="宋体" w:eastAsia="宋体"/>
                <w:color w:val="auto"/>
                <w:szCs w:val="21"/>
                <w:highlight w:val="none"/>
              </w:rPr>
              <w:t>负责</w:t>
            </w:r>
          </w:p>
        </w:tc>
        <w:tc>
          <w:tcPr>
            <w:tcW w:w="33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11</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日前完成</w:t>
            </w:r>
          </w:p>
        </w:tc>
      </w:tr>
    </w:tbl>
    <w:p>
      <w:pPr>
        <w:jc w:val="center"/>
        <w:rPr>
          <w:rFonts w:asciiTheme="majorEastAsia" w:hAnsiTheme="majorEastAsia" w:eastAsiaTheme="majorEastAsia"/>
          <w:color w:val="auto"/>
          <w:szCs w:val="21"/>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FKai-SB">
    <w:altName w:val="方正书宋_GBK"/>
    <w:panose1 w:val="03000509000000000000"/>
    <w:charset w:val="88"/>
    <w:family w:val="script"/>
    <w:pitch w:val="default"/>
    <w:sig w:usb0="00000000" w:usb1="00000000" w:usb2="00000016" w:usb3="00000000" w:csb0="00100001" w:csb1="00000000"/>
  </w:font>
  <w:font w:name="汉鼎简书宋二">
    <w:altName w:val="方正书宋_GBK"/>
    <w:panose1 w:val="00000000000000000000"/>
    <w:charset w:val="86"/>
    <w:family w:val="roman"/>
    <w:pitch w:val="default"/>
    <w:sig w:usb0="00000000" w:usb1="00000000" w:usb2="00000000" w:usb3="00000000" w:csb0="00040001"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3OGNlZjI3YzlkZDI5NmY0MDVkNGEzYmRlZDY2M2YifQ=="/>
  </w:docVars>
  <w:rsids>
    <w:rsidRoot w:val="005E4D52"/>
    <w:rsid w:val="00001462"/>
    <w:rsid w:val="00003FF2"/>
    <w:rsid w:val="000057EB"/>
    <w:rsid w:val="00016268"/>
    <w:rsid w:val="00024FFE"/>
    <w:rsid w:val="00076D2C"/>
    <w:rsid w:val="00081C46"/>
    <w:rsid w:val="000A05AA"/>
    <w:rsid w:val="000A4A75"/>
    <w:rsid w:val="000A6B7A"/>
    <w:rsid w:val="000C6EB7"/>
    <w:rsid w:val="000F00BF"/>
    <w:rsid w:val="000F6CDF"/>
    <w:rsid w:val="000F715F"/>
    <w:rsid w:val="0010017E"/>
    <w:rsid w:val="00193036"/>
    <w:rsid w:val="001C03A2"/>
    <w:rsid w:val="0023317F"/>
    <w:rsid w:val="00247113"/>
    <w:rsid w:val="0026663C"/>
    <w:rsid w:val="00266CEE"/>
    <w:rsid w:val="0027203F"/>
    <w:rsid w:val="002A75B2"/>
    <w:rsid w:val="002F4FEE"/>
    <w:rsid w:val="002F695B"/>
    <w:rsid w:val="003235F4"/>
    <w:rsid w:val="00343A8A"/>
    <w:rsid w:val="00351D52"/>
    <w:rsid w:val="00352667"/>
    <w:rsid w:val="00362C9F"/>
    <w:rsid w:val="003C5FB5"/>
    <w:rsid w:val="003D2260"/>
    <w:rsid w:val="003D4BBA"/>
    <w:rsid w:val="00401715"/>
    <w:rsid w:val="00406855"/>
    <w:rsid w:val="004136FA"/>
    <w:rsid w:val="00417FE4"/>
    <w:rsid w:val="004B3968"/>
    <w:rsid w:val="00525029"/>
    <w:rsid w:val="00576D3C"/>
    <w:rsid w:val="005B2AE8"/>
    <w:rsid w:val="005D1ABD"/>
    <w:rsid w:val="005E4D52"/>
    <w:rsid w:val="005F4427"/>
    <w:rsid w:val="00642ECC"/>
    <w:rsid w:val="00683FA6"/>
    <w:rsid w:val="00684361"/>
    <w:rsid w:val="006C0C7C"/>
    <w:rsid w:val="006C2551"/>
    <w:rsid w:val="006F0924"/>
    <w:rsid w:val="006F146E"/>
    <w:rsid w:val="007531CA"/>
    <w:rsid w:val="0075776F"/>
    <w:rsid w:val="00766111"/>
    <w:rsid w:val="007670BB"/>
    <w:rsid w:val="007E4AF5"/>
    <w:rsid w:val="00802355"/>
    <w:rsid w:val="008050DE"/>
    <w:rsid w:val="00814C07"/>
    <w:rsid w:val="00831FB4"/>
    <w:rsid w:val="00840F5B"/>
    <w:rsid w:val="00841150"/>
    <w:rsid w:val="00843EF4"/>
    <w:rsid w:val="0085784E"/>
    <w:rsid w:val="00862849"/>
    <w:rsid w:val="00880BCA"/>
    <w:rsid w:val="00894C98"/>
    <w:rsid w:val="008B12BF"/>
    <w:rsid w:val="008B3533"/>
    <w:rsid w:val="008B3D4C"/>
    <w:rsid w:val="008E1EDD"/>
    <w:rsid w:val="008F7688"/>
    <w:rsid w:val="00900D1D"/>
    <w:rsid w:val="009156A0"/>
    <w:rsid w:val="00960815"/>
    <w:rsid w:val="009868DF"/>
    <w:rsid w:val="009A4AC4"/>
    <w:rsid w:val="009B1754"/>
    <w:rsid w:val="009B3E75"/>
    <w:rsid w:val="009D2623"/>
    <w:rsid w:val="009F083C"/>
    <w:rsid w:val="00A03F8E"/>
    <w:rsid w:val="00A360E3"/>
    <w:rsid w:val="00A4534E"/>
    <w:rsid w:val="00A47C1E"/>
    <w:rsid w:val="00A54109"/>
    <w:rsid w:val="00A64EB4"/>
    <w:rsid w:val="00A95AE2"/>
    <w:rsid w:val="00AA462A"/>
    <w:rsid w:val="00AB4837"/>
    <w:rsid w:val="00B34265"/>
    <w:rsid w:val="00B4184F"/>
    <w:rsid w:val="00B67DB1"/>
    <w:rsid w:val="00B958DE"/>
    <w:rsid w:val="00BA561A"/>
    <w:rsid w:val="00BE57F7"/>
    <w:rsid w:val="00BE692E"/>
    <w:rsid w:val="00C17E77"/>
    <w:rsid w:val="00C3121F"/>
    <w:rsid w:val="00C477B9"/>
    <w:rsid w:val="00C95F71"/>
    <w:rsid w:val="00CF7D05"/>
    <w:rsid w:val="00D408B3"/>
    <w:rsid w:val="00D44BDB"/>
    <w:rsid w:val="00D813C6"/>
    <w:rsid w:val="00DC5120"/>
    <w:rsid w:val="00E0363C"/>
    <w:rsid w:val="00E25E2B"/>
    <w:rsid w:val="00E325D1"/>
    <w:rsid w:val="00E57E94"/>
    <w:rsid w:val="00E67A24"/>
    <w:rsid w:val="00E81AC8"/>
    <w:rsid w:val="00E97008"/>
    <w:rsid w:val="00EB6B2B"/>
    <w:rsid w:val="00ED300A"/>
    <w:rsid w:val="00EF5A21"/>
    <w:rsid w:val="00F12FE6"/>
    <w:rsid w:val="00F3582F"/>
    <w:rsid w:val="00F5023E"/>
    <w:rsid w:val="00F55267"/>
    <w:rsid w:val="00F81268"/>
    <w:rsid w:val="00F93C20"/>
    <w:rsid w:val="00FC1693"/>
    <w:rsid w:val="00FC3095"/>
    <w:rsid w:val="00FE2C2A"/>
    <w:rsid w:val="0B1C51EF"/>
    <w:rsid w:val="11C40078"/>
    <w:rsid w:val="135B097D"/>
    <w:rsid w:val="136B589F"/>
    <w:rsid w:val="14567D50"/>
    <w:rsid w:val="1C6D6029"/>
    <w:rsid w:val="1D556162"/>
    <w:rsid w:val="2D3740B8"/>
    <w:rsid w:val="2D5B2673"/>
    <w:rsid w:val="3924065D"/>
    <w:rsid w:val="3BE71939"/>
    <w:rsid w:val="3CF6235D"/>
    <w:rsid w:val="3E3B0350"/>
    <w:rsid w:val="3E915111"/>
    <w:rsid w:val="41467B18"/>
    <w:rsid w:val="6214067D"/>
    <w:rsid w:val="623C6AEF"/>
    <w:rsid w:val="62846FDE"/>
    <w:rsid w:val="77CA053F"/>
    <w:rsid w:val="7A4C54D5"/>
    <w:rsid w:val="7B7EF361"/>
    <w:rsid w:val="E1FE07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99"/>
    <w:pPr>
      <w:spacing w:after="120" w:line="240" w:lineRule="auto"/>
      <w:ind w:left="480" w:leftChars="200" w:firstLine="210" w:firstLineChars="100"/>
      <w:jc w:val="left"/>
    </w:pPr>
    <w:rPr>
      <w:rFonts w:ascii="DFKai-SB" w:eastAsia="DFKai-SB"/>
      <w:sz w:val="28"/>
      <w:lang w:eastAsia="zh-TW"/>
    </w:rPr>
  </w:style>
  <w:style w:type="paragraph" w:styleId="3">
    <w:name w:val="Body Text Indent"/>
    <w:basedOn w:val="1"/>
    <w:qFormat/>
    <w:uiPriority w:val="0"/>
    <w:pPr>
      <w:spacing w:line="500" w:lineRule="exact"/>
      <w:ind w:left="1588" w:leftChars="832" w:firstLine="433" w:firstLineChars="196"/>
    </w:pPr>
    <w:rPr>
      <w:rFonts w:eastAsia="宋体"/>
      <w:kern w:val="2"/>
      <w:sz w:val="24"/>
      <w:szCs w:val="24"/>
      <w:lang w:val="en-US" w:eastAsia="zh-CN" w:bidi="ar-SA"/>
    </w:rPr>
  </w:style>
  <w:style w:type="paragraph" w:styleId="4">
    <w:name w:val="annotation text"/>
    <w:basedOn w:val="1"/>
    <w:link w:val="24"/>
    <w:semiHidden/>
    <w:unhideWhenUsed/>
    <w:qFormat/>
    <w:uiPriority w:val="99"/>
    <w:pPr>
      <w:jc w:val="left"/>
    </w:pPr>
  </w:style>
  <w:style w:type="paragraph" w:styleId="5">
    <w:name w:val="endnote text"/>
    <w:basedOn w:val="1"/>
    <w:link w:val="23"/>
    <w:semiHidden/>
    <w:unhideWhenUsed/>
    <w:qFormat/>
    <w:uiPriority w:val="99"/>
    <w:pPr>
      <w:snapToGrid w:val="0"/>
      <w:jc w:val="left"/>
    </w:pPr>
  </w:style>
  <w:style w:type="paragraph" w:styleId="6">
    <w:name w:val="Balloon Text"/>
    <w:basedOn w:val="1"/>
    <w:link w:val="21"/>
    <w:semiHidden/>
    <w:unhideWhenUsed/>
    <w:qFormat/>
    <w:uiPriority w:val="99"/>
    <w:rPr>
      <w:sz w:val="18"/>
      <w:szCs w:val="18"/>
    </w:rPr>
  </w:style>
  <w:style w:type="paragraph" w:styleId="7">
    <w:name w:val="footer"/>
    <w:basedOn w:val="1"/>
    <w:link w:val="20"/>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style>
  <w:style w:type="paragraph" w:styleId="10">
    <w:name w:val="footnote text"/>
    <w:basedOn w:val="1"/>
    <w:link w:val="22"/>
    <w:semiHidden/>
    <w:unhideWhenUsed/>
    <w:qFormat/>
    <w:uiPriority w:val="99"/>
    <w:pPr>
      <w:snapToGrid w:val="0"/>
      <w:jc w:val="left"/>
    </w:pPr>
    <w:rPr>
      <w:sz w:val="18"/>
      <w:szCs w:val="18"/>
    </w:rPr>
  </w:style>
  <w:style w:type="paragraph" w:styleId="11">
    <w:name w:val="annotation subject"/>
    <w:basedOn w:val="4"/>
    <w:next w:val="4"/>
    <w:link w:val="25"/>
    <w:semiHidden/>
    <w:unhideWhenUsed/>
    <w:qFormat/>
    <w:uiPriority w:val="99"/>
    <w:rPr>
      <w:b/>
      <w:bCs/>
    </w:rPr>
  </w:style>
  <w:style w:type="character" w:styleId="14">
    <w:name w:val="endnote reference"/>
    <w:basedOn w:val="13"/>
    <w:semiHidden/>
    <w:unhideWhenUsed/>
    <w:qFormat/>
    <w:uiPriority w:val="99"/>
    <w:rPr>
      <w:vertAlign w:val="superscript"/>
    </w:rPr>
  </w:style>
  <w:style w:type="character" w:styleId="15">
    <w:name w:val="annotation reference"/>
    <w:basedOn w:val="13"/>
    <w:semiHidden/>
    <w:unhideWhenUsed/>
    <w:qFormat/>
    <w:uiPriority w:val="99"/>
    <w:rPr>
      <w:sz w:val="21"/>
      <w:szCs w:val="21"/>
    </w:rPr>
  </w:style>
  <w:style w:type="character" w:styleId="16">
    <w:name w:val="footnote reference"/>
    <w:basedOn w:val="13"/>
    <w:semiHidden/>
    <w:unhideWhenUsed/>
    <w:qFormat/>
    <w:uiPriority w:val="99"/>
    <w:rPr>
      <w:vertAlign w:val="superscript"/>
    </w:rPr>
  </w:style>
  <w:style w:type="paragraph" w:styleId="17">
    <w:name w:val="List Paragraph"/>
    <w:basedOn w:val="1"/>
    <w:qFormat/>
    <w:uiPriority w:val="34"/>
    <w:pPr>
      <w:ind w:firstLine="420" w:firstLineChars="200"/>
    </w:pPr>
  </w:style>
  <w:style w:type="paragraph" w:customStyle="1" w:styleId="18">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9">
    <w:name w:val="页眉 字符"/>
    <w:basedOn w:val="13"/>
    <w:link w:val="8"/>
    <w:qFormat/>
    <w:uiPriority w:val="99"/>
    <w:rPr>
      <w:sz w:val="18"/>
      <w:szCs w:val="18"/>
    </w:rPr>
  </w:style>
  <w:style w:type="character" w:customStyle="1" w:styleId="20">
    <w:name w:val="页脚 字符"/>
    <w:basedOn w:val="13"/>
    <w:link w:val="7"/>
    <w:qFormat/>
    <w:uiPriority w:val="99"/>
    <w:rPr>
      <w:sz w:val="18"/>
      <w:szCs w:val="18"/>
    </w:rPr>
  </w:style>
  <w:style w:type="character" w:customStyle="1" w:styleId="21">
    <w:name w:val="批注框文本 字符"/>
    <w:basedOn w:val="13"/>
    <w:link w:val="6"/>
    <w:semiHidden/>
    <w:qFormat/>
    <w:uiPriority w:val="99"/>
    <w:rPr>
      <w:kern w:val="2"/>
      <w:sz w:val="18"/>
      <w:szCs w:val="18"/>
    </w:rPr>
  </w:style>
  <w:style w:type="character" w:customStyle="1" w:styleId="22">
    <w:name w:val="脚注文本 字符"/>
    <w:basedOn w:val="13"/>
    <w:link w:val="10"/>
    <w:semiHidden/>
    <w:qFormat/>
    <w:uiPriority w:val="99"/>
    <w:rPr>
      <w:rFonts w:asciiTheme="minorHAnsi" w:hAnsiTheme="minorHAnsi" w:eastAsiaTheme="minorEastAsia" w:cstheme="minorBidi"/>
      <w:kern w:val="2"/>
      <w:sz w:val="18"/>
      <w:szCs w:val="18"/>
    </w:rPr>
  </w:style>
  <w:style w:type="character" w:customStyle="1" w:styleId="23">
    <w:name w:val="尾注文本 字符"/>
    <w:basedOn w:val="13"/>
    <w:link w:val="5"/>
    <w:semiHidden/>
    <w:qFormat/>
    <w:uiPriority w:val="99"/>
    <w:rPr>
      <w:rFonts w:asciiTheme="minorHAnsi" w:hAnsiTheme="minorHAnsi" w:eastAsiaTheme="minorEastAsia" w:cstheme="minorBidi"/>
      <w:kern w:val="2"/>
      <w:sz w:val="21"/>
      <w:szCs w:val="22"/>
    </w:rPr>
  </w:style>
  <w:style w:type="character" w:customStyle="1" w:styleId="24">
    <w:name w:val="批注文字 字符"/>
    <w:basedOn w:val="13"/>
    <w:link w:val="4"/>
    <w:semiHidden/>
    <w:qFormat/>
    <w:uiPriority w:val="99"/>
    <w:rPr>
      <w:rFonts w:asciiTheme="minorHAnsi" w:hAnsiTheme="minorHAnsi" w:eastAsiaTheme="minorEastAsia" w:cstheme="minorBidi"/>
      <w:kern w:val="2"/>
      <w:sz w:val="21"/>
      <w:szCs w:val="22"/>
    </w:rPr>
  </w:style>
  <w:style w:type="character" w:customStyle="1" w:styleId="25">
    <w:name w:val="批注主题 字符"/>
    <w:basedOn w:val="24"/>
    <w:link w:val="11"/>
    <w:semiHidden/>
    <w:qFormat/>
    <w:uiPriority w:val="99"/>
    <w:rPr>
      <w:rFonts w:asciiTheme="minorHAnsi" w:hAnsiTheme="minorHAnsi" w:eastAsiaTheme="minorEastAsia" w:cstheme="minorBidi"/>
      <w:b/>
      <w:bCs/>
      <w:kern w:val="2"/>
      <w:sz w:val="21"/>
      <w:szCs w:val="22"/>
    </w:rPr>
  </w:style>
  <w:style w:type="paragraph" w:customStyle="1" w:styleId="26">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1001</Words>
  <Characters>1046</Characters>
  <Lines>10</Lines>
  <Paragraphs>2</Paragraphs>
  <TotalTime>10</TotalTime>
  <ScaleCrop>false</ScaleCrop>
  <LinksUpToDate>false</LinksUpToDate>
  <CharactersWithSpaces>1048</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2022-03-24T10:25:00Z</dcterms:created>
  <dc:creator>PC</dc:creator>
  <cp:lastModifiedBy>user</cp:lastModifiedBy>
  <dcterms:modified xsi:type="dcterms:W3CDTF">2022-06-20T08:57:39Z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BE5B9CF9E40E4B1DB26B9098B4BE8306</vt:lpwstr>
  </property>
</Properties>
</file>