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w:t>
      </w:r>
      <w:r>
        <w:rPr>
          <w:rFonts w:hint="eastAsia" w:ascii="Calibri" w:hAnsi="Calibri" w:eastAsia="方正小标宋简体" w:cs="Times New Roman"/>
          <w:color w:val="auto"/>
          <w:sz w:val="32"/>
          <w:szCs w:val="32"/>
          <w:highlight w:val="none"/>
          <w:lang w:eastAsia="zh-CN"/>
        </w:rPr>
        <w:t>燃气软管</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hint="eastAsia" w:asciiTheme="minorHAnsi" w:hAnsiTheme="minorHAnsi" w:eastAsiaTheme="minorEastAsia" w:cstheme="minorBidi"/>
          <w:color w:val="auto"/>
          <w:szCs w:val="22"/>
          <w:highlight w:val="none"/>
          <w:shd w:val="clear" w:color="auto" w:fill="FFFFFF"/>
        </w:rPr>
      </w:pPr>
      <w:r>
        <w:rPr>
          <w:rFonts w:hint="eastAsia" w:ascii="Calibri" w:hAnsi="Calibri" w:eastAsia="宋体" w:cs="Times New Roman"/>
          <w:color w:val="auto"/>
          <w:szCs w:val="21"/>
          <w:highlight w:val="none"/>
        </w:rPr>
        <w:t>本次抽查为流通领域抽样，抽查范围覆盖</w:t>
      </w:r>
      <w:r>
        <w:rPr>
          <w:rFonts w:hint="eastAsia"/>
          <w:color w:val="auto"/>
          <w:szCs w:val="21"/>
          <w:highlight w:val="none"/>
        </w:rPr>
        <w:t>皇姑区、沈河区、和平区、铁西区、于洪区、大东区、沈北新区</w:t>
      </w:r>
      <w:r>
        <w:rPr>
          <w:rFonts w:hint="eastAsia" w:ascii="Calibri" w:hAnsi="Calibri" w:eastAsia="宋体" w:cs="Times New Roman"/>
          <w:color w:val="auto"/>
          <w:szCs w:val="21"/>
          <w:highlight w:val="none"/>
        </w:rPr>
        <w:t>等</w:t>
      </w:r>
      <w:r>
        <w:rPr>
          <w:rFonts w:hint="eastAsia" w:ascii="Calibri" w:hAnsi="Calibri" w:eastAsia="宋体" w:cs="Times New Roman"/>
          <w:color w:val="auto"/>
          <w:sz w:val="21"/>
          <w:szCs w:val="21"/>
          <w:highlight w:val="none"/>
          <w:lang w:eastAsia="zh-CN"/>
        </w:rPr>
        <w:t>燃气软管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w:t>
      </w:r>
      <w:r>
        <w:rPr>
          <w:rFonts w:ascii="Calibri" w:hAnsi="Calibri" w:eastAsia="宋体" w:cs="Times New Roman"/>
          <w:color w:val="auto"/>
          <w:szCs w:val="21"/>
          <w:highlight w:val="none"/>
        </w:rPr>
        <w:t>销售地区</w:t>
      </w:r>
      <w:r>
        <w:rPr>
          <w:rFonts w:hint="eastAsia" w:cs="Times New Roman" w:asciiTheme="minorEastAsia" w:hAnsiTheme="minorEastAsia"/>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抽查对象为沈阳市行政区域内从事</w:t>
      </w:r>
      <w:r>
        <w:rPr>
          <w:rFonts w:hint="eastAsia" w:ascii="Calibri" w:hAnsi="Calibri" w:eastAsia="宋体" w:cs="Times New Roman"/>
          <w:color w:val="auto"/>
          <w:sz w:val="21"/>
          <w:szCs w:val="21"/>
          <w:highlight w:val="none"/>
          <w:lang w:eastAsia="zh-CN"/>
        </w:rPr>
        <w:t>燃气软管</w:t>
      </w:r>
      <w:r>
        <w:rPr>
          <w:rFonts w:hint="eastAsia" w:ascii="Calibri" w:hAnsi="Calibri" w:eastAsia="宋体" w:cs="Times New Roman"/>
          <w:color w:val="auto"/>
          <w:szCs w:val="21"/>
          <w:highlight w:val="none"/>
        </w:rPr>
        <w:t>产品销售的市场主体，包括批发市场、店铺</w:t>
      </w:r>
      <w:r>
        <w:rPr>
          <w:rFonts w:hint="eastAsia" w:ascii="Calibri" w:hAnsi="Calibri" w:eastAsia="宋体" w:cs="Times New Roman"/>
          <w:color w:val="auto"/>
          <w:szCs w:val="21"/>
          <w:highlight w:val="none"/>
          <w:lang w:eastAsia="zh-CN"/>
        </w:rPr>
        <w:t>、燃气公司</w:t>
      </w:r>
      <w:r>
        <w:rPr>
          <w:rFonts w:hint="eastAsia" w:ascii="Calibri" w:hAnsi="Calibri" w:eastAsia="宋体" w:cs="Times New Roman"/>
          <w:color w:val="auto"/>
          <w:szCs w:val="21"/>
          <w:highlight w:val="none"/>
        </w:rPr>
        <w:t>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ascii="宋体" w:hAnsi="宋体" w:eastAsia="宋体" w:cs="宋体"/>
          <w:color w:val="auto"/>
          <w:sz w:val="21"/>
          <w:szCs w:val="21"/>
          <w:highlight w:val="none"/>
        </w:rPr>
      </w:pPr>
      <w:r>
        <w:rPr>
          <w:rFonts w:hint="eastAsia"/>
          <w:color w:val="auto"/>
          <w:szCs w:val="21"/>
          <w:highlight w:val="none"/>
          <w:lang w:eastAsia="zh-CN"/>
        </w:rPr>
        <w:t>燃气软管</w:t>
      </w:r>
      <w:r>
        <w:rPr>
          <w:rFonts w:hint="eastAsia"/>
          <w:color w:val="auto"/>
          <w:szCs w:val="21"/>
          <w:highlight w:val="none"/>
        </w:rPr>
        <w:t>产品分为</w:t>
      </w:r>
      <w:r>
        <w:rPr>
          <w:rFonts w:hint="eastAsia" w:ascii="宋体" w:hAnsi="宋体" w:eastAsia="宋体" w:cs="宋体"/>
          <w:i w:val="0"/>
          <w:iCs w:val="0"/>
          <w:color w:val="auto"/>
          <w:kern w:val="0"/>
          <w:sz w:val="21"/>
          <w:szCs w:val="21"/>
          <w:u w:val="none"/>
          <w:lang w:val="en-US" w:eastAsia="zh-CN" w:bidi="ar"/>
        </w:rPr>
        <w:t>家用燃气用橡胶和塑料软管</w:t>
      </w:r>
      <w:r>
        <w:rPr>
          <w:rFonts w:hint="eastAsia" w:ascii="宋体" w:hAnsi="宋体" w:eastAsia="宋体" w:cs="宋体"/>
          <w:color w:val="auto"/>
          <w:sz w:val="21"/>
          <w:szCs w:val="21"/>
          <w:highlight w:val="none"/>
        </w:rPr>
        <w:t>、</w:t>
      </w:r>
      <w:r>
        <w:rPr>
          <w:rFonts w:hint="eastAsia" w:ascii="宋体" w:hAnsi="宋体" w:eastAsia="宋体" w:cs="宋体"/>
          <w:sz w:val="21"/>
          <w:szCs w:val="21"/>
          <w:lang w:val="en-US" w:eastAsia="zh-CN"/>
        </w:rPr>
        <w:t>家用煤气软管、</w:t>
      </w:r>
      <w:r>
        <w:rPr>
          <w:rFonts w:hint="eastAsia" w:ascii="宋体" w:hAnsi="宋体" w:eastAsia="宋体" w:cs="宋体"/>
          <w:b w:val="0"/>
          <w:bCs w:val="0"/>
          <w:color w:val="auto"/>
          <w:sz w:val="21"/>
          <w:szCs w:val="21"/>
          <w:lang w:val="en-US" w:eastAsia="zh-CN"/>
        </w:rPr>
        <w:t>波纹软管</w:t>
      </w:r>
      <w:r>
        <w:rPr>
          <w:rFonts w:hint="eastAsia" w:ascii="宋体" w:hAnsi="宋体" w:eastAsia="宋体" w:cs="宋体"/>
          <w:color w:val="auto"/>
          <w:sz w:val="21"/>
          <w:szCs w:val="21"/>
          <w:highlight w:val="none"/>
        </w:rPr>
        <w:t>。</w:t>
      </w:r>
    </w:p>
    <w:p>
      <w:pPr>
        <w:adjustRightInd w:val="0"/>
        <w:spacing w:line="360" w:lineRule="auto"/>
        <w:ind w:firstLine="420" w:firstLineChars="200"/>
        <w:rPr>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Calibri" w:hAnsi="Calibri" w:eastAsia="宋体" w:cs="Times New Roman"/>
          <w:color w:val="auto"/>
          <w:szCs w:val="21"/>
          <w:highlight w:val="none"/>
        </w:rPr>
        <w:t>根据市场上常见的</w:t>
      </w:r>
      <w:r>
        <w:rPr>
          <w:rFonts w:hint="eastAsia" w:ascii="Calibri" w:hAnsi="Calibri" w:eastAsia="宋体" w:cs="Times New Roman"/>
          <w:color w:val="auto"/>
          <w:szCs w:val="21"/>
          <w:highlight w:val="none"/>
          <w:lang w:eastAsia="zh-CN"/>
        </w:rPr>
        <w:t>燃气软管</w:t>
      </w:r>
      <w:r>
        <w:rPr>
          <w:rFonts w:hint="eastAsia" w:ascii="Calibri" w:hAnsi="Calibri" w:eastAsia="宋体" w:cs="Times New Roman"/>
          <w:color w:val="auto"/>
          <w:szCs w:val="21"/>
          <w:highlight w:val="none"/>
        </w:rPr>
        <w:t>种类，本次拟抽查产品范围包括</w:t>
      </w:r>
      <w:r>
        <w:rPr>
          <w:rFonts w:hint="eastAsia" w:ascii="宋体" w:hAnsi="宋体" w:eastAsia="宋体" w:cs="宋体"/>
          <w:i w:val="0"/>
          <w:iCs w:val="0"/>
          <w:color w:val="auto"/>
          <w:kern w:val="0"/>
          <w:sz w:val="21"/>
          <w:szCs w:val="21"/>
          <w:u w:val="none"/>
          <w:lang w:val="en-US" w:eastAsia="zh-CN" w:bidi="ar"/>
        </w:rPr>
        <w:t>家用燃气用橡胶和塑料软管、</w:t>
      </w:r>
      <w:r>
        <w:rPr>
          <w:rFonts w:hint="eastAsia" w:ascii="宋体" w:hAnsi="宋体" w:eastAsia="宋体" w:cs="宋体"/>
          <w:sz w:val="21"/>
          <w:szCs w:val="21"/>
          <w:lang w:val="en-US" w:eastAsia="zh-CN"/>
        </w:rPr>
        <w:t>家用煤气软管、</w:t>
      </w:r>
      <w:r>
        <w:rPr>
          <w:rFonts w:hint="eastAsia" w:ascii="宋体" w:hAnsi="宋体" w:eastAsia="宋体" w:cs="宋体"/>
          <w:b w:val="0"/>
          <w:bCs w:val="0"/>
          <w:color w:val="auto"/>
          <w:sz w:val="21"/>
          <w:szCs w:val="21"/>
          <w:lang w:val="en-US" w:eastAsia="zh-CN"/>
        </w:rPr>
        <w:t>燃气用具连接用不锈钢波纹软管</w:t>
      </w:r>
      <w:r>
        <w:rPr>
          <w:rFonts w:hint="eastAsia" w:ascii="宋体" w:hAnsi="宋体" w:eastAsia="宋体" w:cs="宋体"/>
          <w:i w:val="0"/>
          <w:iCs w:val="0"/>
          <w:color w:val="auto"/>
          <w:kern w:val="0"/>
          <w:sz w:val="21"/>
          <w:szCs w:val="21"/>
          <w:u w:val="none"/>
          <w:lang w:val="en-US" w:eastAsia="zh-CN" w:bidi="ar"/>
        </w:rPr>
        <w:t>、燃气用具连接用金属包覆软管、</w:t>
      </w:r>
      <w:r>
        <w:rPr>
          <w:rFonts w:hint="eastAsia" w:ascii="宋体" w:hAnsi="宋体" w:eastAsia="宋体" w:cs="宋体"/>
          <w:b w:val="0"/>
          <w:bCs w:val="0"/>
          <w:color w:val="auto"/>
          <w:sz w:val="21"/>
          <w:szCs w:val="21"/>
          <w:lang w:val="en-US" w:eastAsia="zh-CN"/>
        </w:rPr>
        <w:t>燃气用具连接用橡胶复合软管</w:t>
      </w:r>
      <w:r>
        <w:rPr>
          <w:rFonts w:hint="eastAsia" w:ascii="宋体" w:hAnsi="宋体" w:eastAsia="宋体" w:cs="宋体"/>
          <w:i w:val="0"/>
          <w:iCs w:val="0"/>
          <w:color w:val="auto"/>
          <w:kern w:val="0"/>
          <w:sz w:val="21"/>
          <w:szCs w:val="21"/>
          <w:u w:val="none"/>
          <w:lang w:val="en-US" w:eastAsia="zh-CN" w:bidi="ar"/>
        </w:rPr>
        <w:t>、</w:t>
      </w:r>
      <w:r>
        <w:rPr>
          <w:rFonts w:hint="eastAsia" w:ascii="宋体" w:hAnsi="宋体" w:eastAsia="宋体" w:cs="宋体"/>
          <w:sz w:val="21"/>
          <w:szCs w:val="21"/>
          <w:lang w:eastAsia="zh-CN"/>
        </w:rPr>
        <w:t>燃气输送用不锈钢波纹软管及管件</w:t>
      </w:r>
      <w:r>
        <w:rPr>
          <w:rFonts w:hint="eastAsia" w:ascii="宋体" w:hAnsi="宋体" w:eastAsia="宋体" w:cs="宋体"/>
          <w:color w:val="auto"/>
          <w:sz w:val="21"/>
          <w:szCs w:val="21"/>
          <w:highlight w:val="none"/>
        </w:rPr>
        <w:t xml:space="preserve">。 </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执行标准为GB/T 10546-2013</w:t>
      </w:r>
      <w:r>
        <w:rPr>
          <w:rFonts w:hint="eastAsia" w:ascii="Calibri" w:hAnsi="Calibri" w:eastAsia="宋体" w:cs="Times New Roman"/>
          <w:color w:val="auto"/>
          <w:szCs w:val="21"/>
          <w:highlight w:val="none"/>
          <w:lang w:eastAsia="zh-CN"/>
        </w:rPr>
        <w:t>的</w:t>
      </w:r>
      <w:r>
        <w:rPr>
          <w:rFonts w:hint="eastAsia" w:ascii="Calibri" w:hAnsi="Calibri" w:eastAsia="宋体" w:cs="Times New Roman"/>
          <w:color w:val="auto"/>
          <w:szCs w:val="21"/>
          <w:highlight w:val="none"/>
        </w:rPr>
        <w:t>在2.5MPa及以下压力下输送液态或气态液化石油气（LPG）和天然气的橡胶软管</w:t>
      </w:r>
      <w:r>
        <w:rPr>
          <w:rFonts w:hint="eastAsia" w:ascii="Calibri" w:hAnsi="Calibri" w:eastAsia="宋体" w:cs="Times New Roman"/>
          <w:color w:val="auto"/>
          <w:szCs w:val="21"/>
          <w:highlight w:val="none"/>
          <w:lang w:eastAsia="zh-CN"/>
        </w:rPr>
        <w:t>、</w:t>
      </w:r>
      <w:r>
        <w:rPr>
          <w:rFonts w:hint="eastAsia" w:ascii="Calibri" w:hAnsi="Calibri" w:eastAsia="宋体" w:cs="Times New Roman"/>
          <w:color w:val="auto"/>
          <w:szCs w:val="21"/>
          <w:highlight w:val="none"/>
        </w:rPr>
        <w:t>GB/T 23448-2019的卫生洁具软管等均不属于本次抽查范畴。</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000000" w:themeColor="text1"/>
          <w:szCs w:val="21"/>
          <w:highlight w:val="none"/>
          <w14:textFill>
            <w14:solidFill>
              <w14:schemeClr w14:val="tx1"/>
            </w14:solidFill>
          </w14:textFill>
        </w:rPr>
      </w:pPr>
      <w:r>
        <w:rPr>
          <w:rFonts w:hint="eastAsia" w:ascii="Calibri" w:hAnsi="Calibri" w:eastAsia="宋体" w:cs="Times New Roman"/>
          <w:color w:val="000000" w:themeColor="text1"/>
          <w:szCs w:val="21"/>
          <w:highlight w:val="none"/>
          <w14:textFill>
            <w14:solidFill>
              <w14:schemeClr w14:val="tx1"/>
            </w14:solidFill>
          </w14:textFill>
        </w:rPr>
        <w:t>在被抽样</w:t>
      </w:r>
      <w:r>
        <w:rPr>
          <w:rFonts w:hint="eastAsia" w:ascii="Calibri" w:hAnsi="Calibri" w:eastAsia="宋体" w:cs="Times New Roman"/>
          <w:color w:val="000000" w:themeColor="text1"/>
          <w:szCs w:val="21"/>
          <w:highlight w:val="none"/>
          <w:lang w:eastAsia="zh-CN"/>
          <w14:textFill>
            <w14:solidFill>
              <w14:schemeClr w14:val="tx1"/>
            </w14:solidFill>
          </w14:textFill>
        </w:rPr>
        <w:t>销售者</w:t>
      </w:r>
      <w:bookmarkStart w:id="0" w:name="_GoBack"/>
      <w:bookmarkEnd w:id="0"/>
      <w:r>
        <w:rPr>
          <w:rFonts w:hint="eastAsia" w:ascii="Calibri" w:hAnsi="Calibri" w:eastAsia="宋体" w:cs="Times New Roman"/>
          <w:color w:val="000000" w:themeColor="text1"/>
          <w:szCs w:val="21"/>
          <w:highlight w:val="none"/>
          <w14:textFill>
            <w14:solidFill>
              <w14:schemeClr w14:val="tx1"/>
            </w14:solidFill>
          </w14:textFill>
        </w:rPr>
        <w:t>的待销产品中随机抽取有产品质量检验合格证明或者以其他形式表明合格的、</w:t>
      </w:r>
      <w:r>
        <w:rPr>
          <w:rFonts w:ascii="Calibri" w:hAnsi="Calibri" w:eastAsia="宋体" w:cs="Times New Roman"/>
          <w:color w:val="000000" w:themeColor="text1"/>
          <w:szCs w:val="21"/>
          <w:highlight w:val="none"/>
          <w14:textFill>
            <w14:solidFill>
              <w14:schemeClr w14:val="tx1"/>
            </w14:solidFill>
          </w14:textFill>
        </w:rPr>
        <w:t>抽样实施日期前一年内生产的</w:t>
      </w:r>
      <w:r>
        <w:rPr>
          <w:rFonts w:hint="eastAsia" w:ascii="Calibri" w:hAnsi="Calibri" w:eastAsia="宋体" w:cs="Times New Roman"/>
          <w:color w:val="000000" w:themeColor="text1"/>
          <w:szCs w:val="21"/>
          <w:highlight w:val="none"/>
          <w14:textFill>
            <w14:solidFill>
              <w14:schemeClr w14:val="tx1"/>
            </w14:solidFill>
          </w14:textFill>
        </w:rPr>
        <w:t>同一型号、同一批次</w:t>
      </w:r>
      <w:r>
        <w:rPr>
          <w:rFonts w:ascii="Calibri" w:hAnsi="Calibri" w:eastAsia="宋体" w:cs="Times New Roman"/>
          <w:color w:val="000000" w:themeColor="text1"/>
          <w:szCs w:val="21"/>
          <w:highlight w:val="none"/>
          <w14:textFill>
            <w14:solidFill>
              <w14:schemeClr w14:val="tx1"/>
            </w14:solidFill>
          </w14:textFill>
        </w:rPr>
        <w:t>产品</w:t>
      </w:r>
      <w:r>
        <w:rPr>
          <w:rFonts w:hint="eastAsia" w:ascii="Calibri" w:hAnsi="Calibri" w:eastAsia="宋体" w:cs="Times New Roman"/>
          <w:color w:val="000000" w:themeColor="text1"/>
          <w:szCs w:val="21"/>
          <w:highlight w:val="none"/>
          <w14:textFill>
            <w14:solidFill>
              <w14:schemeClr w14:val="tx1"/>
            </w14:solidFill>
          </w14:textFill>
        </w:rPr>
        <w:t>（</w:t>
      </w:r>
      <w:r>
        <w:rPr>
          <w:rFonts w:ascii="Calibri" w:hAnsi="Calibri" w:eastAsia="宋体" w:cs="Times New Roman"/>
          <w:color w:val="000000" w:themeColor="text1"/>
          <w:szCs w:val="21"/>
          <w:highlight w:val="none"/>
          <w14:textFill>
            <w14:solidFill>
              <w14:schemeClr w14:val="tx1"/>
            </w14:solidFill>
          </w14:textFill>
        </w:rPr>
        <w:t>若产品标注有效期，则有效期应在监督抽查整体工作结束后</w:t>
      </w:r>
      <w:r>
        <w:rPr>
          <w:rFonts w:hint="eastAsia" w:ascii="Calibri" w:hAnsi="Calibri" w:eastAsia="宋体" w:cs="Times New Roman"/>
          <w:color w:val="000000" w:themeColor="text1"/>
          <w:szCs w:val="21"/>
          <w:highlight w:val="none"/>
          <w14:textFill>
            <w14:solidFill>
              <w14:schemeClr w14:val="tx1"/>
            </w14:solidFill>
          </w14:textFill>
        </w:rPr>
        <w:t>）</w:t>
      </w:r>
      <w:r>
        <w:rPr>
          <w:rFonts w:ascii="Calibri" w:hAnsi="Calibri" w:eastAsia="宋体" w:cs="Times New Roman"/>
          <w:color w:val="000000" w:themeColor="text1"/>
          <w:szCs w:val="21"/>
          <w:highlight w:val="none"/>
          <w14:textFill>
            <w14:solidFill>
              <w14:schemeClr w14:val="tx1"/>
            </w14:solidFill>
          </w14:textFill>
        </w:rPr>
        <w:t>。</w:t>
      </w:r>
      <w:r>
        <w:rPr>
          <w:rFonts w:hint="eastAsia" w:ascii="Calibri" w:hAnsi="Calibri" w:eastAsia="宋体" w:cs="Times New Roman"/>
          <w:color w:val="000000" w:themeColor="text1"/>
          <w:szCs w:val="21"/>
          <w:highlight w:val="none"/>
          <w14:textFill>
            <w14:solidFill>
              <w14:schemeClr w14:val="tx1"/>
            </w14:solidFill>
          </w14:textFill>
        </w:rPr>
        <w:t>如存在</w:t>
      </w:r>
      <w:r>
        <w:rPr>
          <w:rFonts w:ascii="Calibri" w:hAnsi="Calibri" w:eastAsia="宋体" w:cs="Times New Roman"/>
          <w:color w:val="000000" w:themeColor="text1"/>
          <w:szCs w:val="21"/>
          <w:highlight w:val="none"/>
          <w14:textFill>
            <w14:solidFill>
              <w14:schemeClr w14:val="tx1"/>
            </w14:solidFill>
          </w14:textFill>
        </w:rPr>
        <w:t>多个规格型号，优先抽取企业的主导产品</w:t>
      </w:r>
      <w:r>
        <w:rPr>
          <w:rFonts w:hint="eastAsia" w:ascii="Calibri" w:hAnsi="Calibri" w:eastAsia="宋体" w:cs="Times New Roman"/>
          <w:color w:val="000000" w:themeColor="text1"/>
          <w:szCs w:val="21"/>
          <w:highlight w:val="none"/>
          <w14:textFill>
            <w14:solidFill>
              <w14:schemeClr w14:val="tx1"/>
            </w14:solidFill>
          </w14:textFill>
        </w:rPr>
        <w:t>。</w:t>
      </w:r>
    </w:p>
    <w:p>
      <w:pPr>
        <w:spacing w:line="360" w:lineRule="auto"/>
        <w:ind w:firstLine="420" w:firstLineChars="200"/>
        <w:rPr>
          <w:rFonts w:hint="eastAsia" w:ascii="Calibri" w:hAnsi="Calibri" w:eastAsia="宋体" w:cs="Times New Roman"/>
          <w:color w:val="000000" w:themeColor="text1"/>
          <w:szCs w:val="21"/>
          <w:highlight w:val="none"/>
          <w14:textFill>
            <w14:solidFill>
              <w14:schemeClr w14:val="tx1"/>
            </w14:solidFill>
          </w14:textFill>
        </w:rPr>
      </w:pPr>
      <w:r>
        <w:rPr>
          <w:rFonts w:hint="eastAsia" w:ascii="Calibri" w:hAnsi="Calibri" w:eastAsia="宋体" w:cs="Times New Roman"/>
          <w:color w:val="000000" w:themeColor="text1"/>
          <w:szCs w:val="21"/>
          <w:highlight w:val="none"/>
          <w14:textFill>
            <w14:solidFill>
              <w14:schemeClr w14:val="tx1"/>
            </w14:solidFill>
          </w14:textFill>
        </w:rPr>
        <w:t>抽样基数满足抽样数量即可。</w:t>
      </w:r>
    </w:p>
    <w:p>
      <w:pPr>
        <w:spacing w:line="360" w:lineRule="auto"/>
        <w:ind w:firstLine="420" w:firstLineChars="200"/>
        <w:rPr>
          <w:rFonts w:hint="eastAsia" w:ascii="Calibri" w:hAnsi="Calibri" w:eastAsia="宋体" w:cs="Times New Roman"/>
          <w:strike w:val="0"/>
          <w:dstrike w:val="0"/>
          <w:color w:val="FF0000"/>
          <w:szCs w:val="21"/>
          <w:highlight w:val="none"/>
        </w:rPr>
      </w:pPr>
      <w:r>
        <w:rPr>
          <w:rFonts w:hint="eastAsia"/>
          <w:color w:val="auto"/>
          <w:szCs w:val="21"/>
          <w:highlight w:val="none"/>
        </w:rPr>
        <w:t>备用样品由被抽样销售者先行无偿提供，封存于被抽样销售者处。</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r>
        <w:rPr>
          <w:rFonts w:hint="eastAsia" w:ascii="Calibri" w:hAnsi="Calibri" w:eastAsia="宋体" w:cs="Times New Roman"/>
          <w:strike w:val="0"/>
          <w:dstrike w:val="0"/>
          <w:color w:val="000000" w:themeColor="text1"/>
          <w:szCs w:val="21"/>
          <w:highlight w:val="none"/>
          <w14:textFill>
            <w14:solidFill>
              <w14:schemeClr w14:val="tx1"/>
            </w14:solidFill>
          </w14:textFill>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样品由抽样人员</w:t>
      </w:r>
      <w:r>
        <w:rPr>
          <w:color w:val="000000" w:themeColor="text1"/>
          <w:szCs w:val="21"/>
          <w:highlight w:val="none"/>
          <w14:textFill>
            <w14:solidFill>
              <w14:schemeClr w14:val="tx1"/>
            </w14:solidFill>
          </w14:textFill>
        </w:rPr>
        <w:t>携带或寄送至检验机构</w:t>
      </w:r>
      <w:r>
        <w:rPr>
          <w:rFonts w:hint="eastAsia"/>
          <w:color w:val="000000" w:themeColor="text1"/>
          <w:szCs w:val="21"/>
          <w:highlight w:val="none"/>
          <w14:textFill>
            <w14:solidFill>
              <w14:schemeClr w14:val="tx1"/>
            </w14:solidFill>
          </w14:textFill>
        </w:rPr>
        <w:t>，在</w:t>
      </w:r>
      <w:r>
        <w:rPr>
          <w:color w:val="000000" w:themeColor="text1"/>
          <w:szCs w:val="21"/>
          <w:highlight w:val="none"/>
          <w14:textFill>
            <w14:solidFill>
              <w14:schemeClr w14:val="tx1"/>
            </w14:solidFill>
          </w14:textFill>
        </w:rPr>
        <w:t>携带或寄送</w:t>
      </w:r>
      <w:r>
        <w:rPr>
          <w:rFonts w:hint="eastAsia"/>
          <w:color w:val="000000" w:themeColor="text1"/>
          <w:szCs w:val="21"/>
          <w:highlight w:val="none"/>
          <w14:textFill>
            <w14:solidFill>
              <w14:schemeClr w14:val="tx1"/>
            </w14:solidFill>
          </w14:textFill>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7"/>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12"/>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352"/>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负责，区、县（市）局配合</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7</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FKai-SB">
    <w:altName w:val="方正书宋_GBK"/>
    <w:panose1 w:val="03000509000000000000"/>
    <w:charset w:val="88"/>
    <w:family w:val="script"/>
    <w:pitch w:val="default"/>
    <w:sig w:usb0="00000000" w:usb1="00000000" w:usb2="00000016" w:usb3="00000000" w:csb0="00100001" w:csb1="00000000"/>
  </w:font>
  <w:font w:name="汉鼎简书宋二">
    <w:altName w:val="方正书宋_GBK"/>
    <w:panose1 w:val="00000000000000000000"/>
    <w:charset w:val="86"/>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3OGNlZjI3YzlkZDI5NmY0MDVkNGEzYmRlZDY2M2YifQ=="/>
  </w:docVars>
  <w:rsids>
    <w:rsidRoot w:val="005E4D52"/>
    <w:rsid w:val="00001462"/>
    <w:rsid w:val="00003FF2"/>
    <w:rsid w:val="000057EB"/>
    <w:rsid w:val="00016268"/>
    <w:rsid w:val="00024FFE"/>
    <w:rsid w:val="00076D2C"/>
    <w:rsid w:val="00081C46"/>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C5FB5"/>
    <w:rsid w:val="003D2260"/>
    <w:rsid w:val="003D4BBA"/>
    <w:rsid w:val="00401715"/>
    <w:rsid w:val="00406855"/>
    <w:rsid w:val="004136FA"/>
    <w:rsid w:val="00417FE4"/>
    <w:rsid w:val="004B3968"/>
    <w:rsid w:val="00525029"/>
    <w:rsid w:val="00576D3C"/>
    <w:rsid w:val="005B2AE8"/>
    <w:rsid w:val="005D1ABD"/>
    <w:rsid w:val="005E4D52"/>
    <w:rsid w:val="005F4427"/>
    <w:rsid w:val="00642ECC"/>
    <w:rsid w:val="00683FA6"/>
    <w:rsid w:val="00684361"/>
    <w:rsid w:val="006C0C7C"/>
    <w:rsid w:val="006C2551"/>
    <w:rsid w:val="006F0924"/>
    <w:rsid w:val="006F146E"/>
    <w:rsid w:val="007531CA"/>
    <w:rsid w:val="0075776F"/>
    <w:rsid w:val="00766111"/>
    <w:rsid w:val="007670BB"/>
    <w:rsid w:val="007E4AF5"/>
    <w:rsid w:val="00802355"/>
    <w:rsid w:val="008050DE"/>
    <w:rsid w:val="00814C07"/>
    <w:rsid w:val="00831FB4"/>
    <w:rsid w:val="00840F5B"/>
    <w:rsid w:val="00841150"/>
    <w:rsid w:val="00843EF4"/>
    <w:rsid w:val="0085784E"/>
    <w:rsid w:val="00862849"/>
    <w:rsid w:val="00880BCA"/>
    <w:rsid w:val="00894C98"/>
    <w:rsid w:val="008B12BF"/>
    <w:rsid w:val="008B3533"/>
    <w:rsid w:val="008B3D4C"/>
    <w:rsid w:val="008E1EDD"/>
    <w:rsid w:val="008F7688"/>
    <w:rsid w:val="00900D1D"/>
    <w:rsid w:val="009156A0"/>
    <w:rsid w:val="00960815"/>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3121F"/>
    <w:rsid w:val="00C477B9"/>
    <w:rsid w:val="00C95F71"/>
    <w:rsid w:val="00CF7D05"/>
    <w:rsid w:val="00D408B3"/>
    <w:rsid w:val="00D44BDB"/>
    <w:rsid w:val="00D813C6"/>
    <w:rsid w:val="00DC5120"/>
    <w:rsid w:val="00E0363C"/>
    <w:rsid w:val="00E25E2B"/>
    <w:rsid w:val="00E325D1"/>
    <w:rsid w:val="00E57E94"/>
    <w:rsid w:val="00E67A24"/>
    <w:rsid w:val="00E81AC8"/>
    <w:rsid w:val="00E97008"/>
    <w:rsid w:val="00EB6B2B"/>
    <w:rsid w:val="00ED300A"/>
    <w:rsid w:val="00EF5A21"/>
    <w:rsid w:val="00F12FE6"/>
    <w:rsid w:val="00F3582F"/>
    <w:rsid w:val="00F5023E"/>
    <w:rsid w:val="00F55267"/>
    <w:rsid w:val="00F81268"/>
    <w:rsid w:val="00F93C20"/>
    <w:rsid w:val="00FC1693"/>
    <w:rsid w:val="00FC3095"/>
    <w:rsid w:val="00FE2C2A"/>
    <w:rsid w:val="0B1C51EF"/>
    <w:rsid w:val="11C40078"/>
    <w:rsid w:val="135B097D"/>
    <w:rsid w:val="136B589F"/>
    <w:rsid w:val="14567D50"/>
    <w:rsid w:val="1C6D6029"/>
    <w:rsid w:val="21B7423A"/>
    <w:rsid w:val="2D3740B8"/>
    <w:rsid w:val="2D5B2673"/>
    <w:rsid w:val="3924065D"/>
    <w:rsid w:val="3BE71939"/>
    <w:rsid w:val="3CF6235D"/>
    <w:rsid w:val="3E3B0350"/>
    <w:rsid w:val="3E915111"/>
    <w:rsid w:val="41467B18"/>
    <w:rsid w:val="4284574D"/>
    <w:rsid w:val="6214067D"/>
    <w:rsid w:val="623C6AEF"/>
    <w:rsid w:val="7A4C54D5"/>
    <w:rsid w:val="8FEF5262"/>
    <w:rsid w:val="E1FE07AA"/>
    <w:rsid w:val="F9D79970"/>
    <w:rsid w:val="FBFBCA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spacing w:after="120" w:line="240" w:lineRule="auto"/>
      <w:ind w:left="480" w:leftChars="200" w:firstLine="210" w:firstLineChars="100"/>
      <w:jc w:val="left"/>
    </w:pPr>
    <w:rPr>
      <w:rFonts w:ascii="DFKai-SB" w:eastAsia="DFKai-SB"/>
      <w:sz w:val="28"/>
      <w:lang w:eastAsia="zh-TW"/>
    </w:rPr>
  </w:style>
  <w:style w:type="paragraph" w:styleId="3">
    <w:name w:val="Body Text Indent"/>
    <w:basedOn w:val="1"/>
    <w:qFormat/>
    <w:uiPriority w:val="0"/>
    <w:pPr>
      <w:spacing w:line="500" w:lineRule="exact"/>
      <w:ind w:left="1588" w:leftChars="832" w:firstLine="433" w:firstLineChars="196"/>
    </w:pPr>
    <w:rPr>
      <w:rFonts w:eastAsia="宋体"/>
      <w:kern w:val="2"/>
      <w:sz w:val="24"/>
      <w:szCs w:val="24"/>
      <w:lang w:val="en-US" w:eastAsia="zh-CN" w:bidi="ar-SA"/>
    </w:rPr>
  </w:style>
  <w:style w:type="paragraph" w:styleId="4">
    <w:name w:val="annotation text"/>
    <w:basedOn w:val="1"/>
    <w:link w:val="24"/>
    <w:semiHidden/>
    <w:unhideWhenUsed/>
    <w:qFormat/>
    <w:uiPriority w:val="99"/>
    <w:pPr>
      <w:jc w:val="left"/>
    </w:pPr>
  </w:style>
  <w:style w:type="paragraph" w:styleId="5">
    <w:name w:val="endnote text"/>
    <w:basedOn w:val="1"/>
    <w:link w:val="23"/>
    <w:semiHidden/>
    <w:unhideWhenUsed/>
    <w:qFormat/>
    <w:uiPriority w:val="99"/>
    <w:pPr>
      <w:snapToGrid w:val="0"/>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footnote text"/>
    <w:basedOn w:val="1"/>
    <w:link w:val="22"/>
    <w:semiHidden/>
    <w:unhideWhenUsed/>
    <w:qFormat/>
    <w:uiPriority w:val="99"/>
    <w:pPr>
      <w:snapToGrid w:val="0"/>
      <w:jc w:val="left"/>
    </w:pPr>
    <w:rPr>
      <w:sz w:val="18"/>
      <w:szCs w:val="18"/>
    </w:rPr>
  </w:style>
  <w:style w:type="paragraph" w:styleId="11">
    <w:name w:val="annotation subject"/>
    <w:basedOn w:val="4"/>
    <w:next w:val="4"/>
    <w:link w:val="25"/>
    <w:semiHidden/>
    <w:unhideWhenUsed/>
    <w:qFormat/>
    <w:uiPriority w:val="99"/>
    <w:rPr>
      <w:b/>
      <w:bCs/>
    </w:rPr>
  </w:style>
  <w:style w:type="character" w:styleId="14">
    <w:name w:val="endnote reference"/>
    <w:basedOn w:val="13"/>
    <w:semiHidden/>
    <w:unhideWhenUsed/>
    <w:qFormat/>
    <w:uiPriority w:val="99"/>
    <w:rPr>
      <w:vertAlign w:val="superscript"/>
    </w:rPr>
  </w:style>
  <w:style w:type="character" w:styleId="15">
    <w:name w:val="annotation reference"/>
    <w:basedOn w:val="13"/>
    <w:semiHidden/>
    <w:unhideWhenUsed/>
    <w:qFormat/>
    <w:uiPriority w:val="99"/>
    <w:rPr>
      <w:sz w:val="21"/>
      <w:szCs w:val="21"/>
    </w:rPr>
  </w:style>
  <w:style w:type="character" w:styleId="16">
    <w:name w:val="footnote reference"/>
    <w:basedOn w:val="13"/>
    <w:semiHidden/>
    <w:unhideWhenUsed/>
    <w:qFormat/>
    <w:uiPriority w:val="99"/>
    <w:rPr>
      <w:vertAlign w:val="superscript"/>
    </w:rPr>
  </w:style>
  <w:style w:type="paragraph" w:styleId="17">
    <w:name w:val="List Paragraph"/>
    <w:basedOn w:val="1"/>
    <w:qFormat/>
    <w:uiPriority w:val="34"/>
    <w:pPr>
      <w:ind w:firstLine="420" w:firstLineChars="200"/>
    </w:pPr>
  </w:style>
  <w:style w:type="paragraph" w:customStyle="1" w:styleId="18">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9">
    <w:name w:val="页眉 字符"/>
    <w:basedOn w:val="13"/>
    <w:link w:val="8"/>
    <w:qFormat/>
    <w:uiPriority w:val="99"/>
    <w:rPr>
      <w:sz w:val="18"/>
      <w:szCs w:val="18"/>
    </w:rPr>
  </w:style>
  <w:style w:type="character" w:customStyle="1" w:styleId="20">
    <w:name w:val="页脚 字符"/>
    <w:basedOn w:val="13"/>
    <w:link w:val="7"/>
    <w:qFormat/>
    <w:uiPriority w:val="99"/>
    <w:rPr>
      <w:sz w:val="18"/>
      <w:szCs w:val="18"/>
    </w:rPr>
  </w:style>
  <w:style w:type="character" w:customStyle="1" w:styleId="21">
    <w:name w:val="批注框文本 字符"/>
    <w:basedOn w:val="13"/>
    <w:link w:val="6"/>
    <w:semiHidden/>
    <w:qFormat/>
    <w:uiPriority w:val="99"/>
    <w:rPr>
      <w:kern w:val="2"/>
      <w:sz w:val="18"/>
      <w:szCs w:val="18"/>
    </w:rPr>
  </w:style>
  <w:style w:type="character" w:customStyle="1" w:styleId="22">
    <w:name w:val="脚注文本 字符"/>
    <w:basedOn w:val="13"/>
    <w:link w:val="10"/>
    <w:semiHidden/>
    <w:qFormat/>
    <w:uiPriority w:val="99"/>
    <w:rPr>
      <w:rFonts w:asciiTheme="minorHAnsi" w:hAnsiTheme="minorHAnsi" w:eastAsiaTheme="minorEastAsia" w:cstheme="minorBidi"/>
      <w:kern w:val="2"/>
      <w:sz w:val="18"/>
      <w:szCs w:val="18"/>
    </w:rPr>
  </w:style>
  <w:style w:type="character" w:customStyle="1" w:styleId="23">
    <w:name w:val="尾注文本 字符"/>
    <w:basedOn w:val="13"/>
    <w:link w:val="5"/>
    <w:semiHidden/>
    <w:qFormat/>
    <w:uiPriority w:val="99"/>
    <w:rPr>
      <w:rFonts w:asciiTheme="minorHAnsi" w:hAnsiTheme="minorHAnsi" w:eastAsiaTheme="minorEastAsia" w:cstheme="minorBidi"/>
      <w:kern w:val="2"/>
      <w:sz w:val="21"/>
      <w:szCs w:val="22"/>
    </w:rPr>
  </w:style>
  <w:style w:type="character" w:customStyle="1" w:styleId="24">
    <w:name w:val="批注文字 字符"/>
    <w:basedOn w:val="13"/>
    <w:link w:val="4"/>
    <w:semiHidden/>
    <w:qFormat/>
    <w:uiPriority w:val="99"/>
    <w:rPr>
      <w:rFonts w:asciiTheme="minorHAnsi" w:hAnsiTheme="minorHAnsi" w:eastAsiaTheme="minorEastAsia" w:cstheme="minorBidi"/>
      <w:kern w:val="2"/>
      <w:sz w:val="21"/>
      <w:szCs w:val="22"/>
    </w:rPr>
  </w:style>
  <w:style w:type="character" w:customStyle="1" w:styleId="25">
    <w:name w:val="批注主题 字符"/>
    <w:basedOn w:val="24"/>
    <w:link w:val="11"/>
    <w:semiHidden/>
    <w:qFormat/>
    <w:uiPriority w:val="99"/>
    <w:rPr>
      <w:rFonts w:asciiTheme="minorHAnsi" w:hAnsiTheme="minorHAnsi" w:eastAsiaTheme="minorEastAsia" w:cstheme="minorBidi"/>
      <w:b/>
      <w:bCs/>
      <w:kern w:val="2"/>
      <w:sz w:val="21"/>
      <w:szCs w:val="22"/>
    </w:rPr>
  </w:style>
  <w:style w:type="paragraph" w:customStyle="1" w:styleId="2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1002</Words>
  <Characters>1047</Characters>
  <Lines>10</Lines>
  <Paragraphs>2</Paragraphs>
  <TotalTime>0</TotalTime>
  <ScaleCrop>false</ScaleCrop>
  <LinksUpToDate>false</LinksUpToDate>
  <CharactersWithSpaces>1049</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2022-03-24T18:25:00Z</dcterms:created>
  <dc:creator>PC</dc:creator>
  <cp:lastModifiedBy>user</cp:lastModifiedBy>
  <dcterms:modified xsi:type="dcterms:W3CDTF">2022-06-20T08:57:54Z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0BDEE3CA976E46749186C8C3A2F18537</vt:lpwstr>
  </property>
</Properties>
</file>