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Calibri" w:hAnsi="Calibri" w:eastAsia="方正小标宋简体" w:cs="Times New Roman"/>
          <w:sz w:val="32"/>
          <w:szCs w:val="32"/>
        </w:rPr>
      </w:pPr>
      <w:r>
        <w:rPr>
          <w:rFonts w:ascii="Calibri" w:hAnsi="Calibri" w:eastAsia="方正小标宋简体" w:cs="Times New Roman"/>
          <w:sz w:val="32"/>
          <w:szCs w:val="32"/>
        </w:rPr>
        <w:t>202</w:t>
      </w:r>
      <w:r>
        <w:rPr>
          <w:rFonts w:hint="eastAsia" w:ascii="Calibri" w:hAnsi="Calibri" w:eastAsia="方正小标宋简体" w:cs="Times New Roman"/>
          <w:sz w:val="32"/>
          <w:szCs w:val="32"/>
        </w:rPr>
        <w:t>2</w:t>
      </w:r>
      <w:r>
        <w:rPr>
          <w:rFonts w:ascii="Calibri" w:hAnsi="Calibri" w:eastAsia="方正小标宋简体" w:cs="Times New Roman"/>
          <w:sz w:val="32"/>
          <w:szCs w:val="32"/>
        </w:rPr>
        <w:t>年沈阳市</w:t>
      </w:r>
      <w:r>
        <w:rPr>
          <w:rFonts w:hint="eastAsia" w:ascii="Calibri" w:hAnsi="Calibri" w:eastAsia="方正小标宋简体" w:cs="Times New Roman"/>
          <w:sz w:val="32"/>
          <w:szCs w:val="32"/>
        </w:rPr>
        <w:t>流通领域服装</w:t>
      </w:r>
      <w:r>
        <w:rPr>
          <w:rFonts w:ascii="Calibri" w:hAnsi="Calibri" w:eastAsia="方正小标宋简体" w:cs="Times New Roman"/>
          <w:sz w:val="32"/>
          <w:szCs w:val="32"/>
        </w:rPr>
        <w:t>产品质量监督抽查方案</w:t>
      </w:r>
    </w:p>
    <w:p>
      <w:pPr>
        <w:rPr>
          <w:rFonts w:cs="Times New Roman" w:asciiTheme="minorEastAsia" w:hAnsiTheme="minorEastAsia"/>
          <w:sz w:val="28"/>
          <w:szCs w:val="28"/>
        </w:rPr>
      </w:pPr>
    </w:p>
    <w:p>
      <w:pPr>
        <w:snapToGrid w:val="0"/>
        <w:spacing w:line="440" w:lineRule="exact"/>
        <w:ind w:firstLine="420" w:firstLineChars="200"/>
        <w:rPr>
          <w:rFonts w:ascii="Times New Roman" w:hAnsi="Times New Roman" w:eastAsia="黑体" w:cs="Times New Roman"/>
          <w:szCs w:val="21"/>
        </w:rPr>
      </w:pPr>
      <w:r>
        <w:rPr>
          <w:rFonts w:hint="eastAsia" w:ascii="Times New Roman" w:hAnsi="Times New Roman" w:eastAsia="黑体" w:cs="Times New Roman"/>
          <w:szCs w:val="21"/>
        </w:rPr>
        <w:t>一、抽查范围</w:t>
      </w:r>
    </w:p>
    <w:p>
      <w:pPr>
        <w:adjustRightInd w:val="0"/>
        <w:spacing w:line="360" w:lineRule="auto"/>
        <w:ind w:firstLine="420" w:firstLineChars="200"/>
        <w:rPr>
          <w:rFonts w:ascii="Calibri" w:hAnsi="Calibri" w:eastAsia="宋体" w:cs="Times New Roman"/>
          <w:szCs w:val="21"/>
        </w:rPr>
      </w:pPr>
      <w:r>
        <w:rPr>
          <w:rFonts w:hint="eastAsia" w:ascii="Calibri" w:hAnsi="Calibri" w:eastAsia="宋体" w:cs="Times New Roman"/>
          <w:szCs w:val="21"/>
        </w:rPr>
        <w:t>本次抽查为流通</w:t>
      </w:r>
      <w:r>
        <w:rPr>
          <w:rFonts w:hint="eastAsia" w:ascii="Calibri" w:hAnsi="Calibri" w:eastAsia="宋体" w:cs="Times New Roman"/>
          <w:color w:val="auto"/>
          <w:szCs w:val="21"/>
        </w:rPr>
        <w:t>领域</w:t>
      </w:r>
      <w:r>
        <w:rPr>
          <w:rFonts w:hint="eastAsia" w:ascii="Calibri" w:hAnsi="Calibri" w:eastAsia="宋体" w:cs="Times New Roman"/>
          <w:szCs w:val="21"/>
        </w:rPr>
        <w:t>抽样，抽查范围覆盖</w:t>
      </w:r>
      <w:r>
        <w:rPr>
          <w:rFonts w:hint="eastAsia" w:ascii="宋体" w:hAnsi="宋体" w:cs="Times New Roman"/>
          <w:szCs w:val="21"/>
        </w:rPr>
        <w:t>皇姑区、和平区、沈河区、于洪区、铁西区</w:t>
      </w:r>
      <w:r>
        <w:rPr>
          <w:rFonts w:hint="eastAsia" w:ascii="宋体" w:hAnsi="宋体" w:cs="Times New Roman"/>
          <w:szCs w:val="21"/>
          <w:lang w:eastAsia="zh-CN"/>
        </w:rPr>
        <w:t>、</w:t>
      </w:r>
      <w:r>
        <w:rPr>
          <w:rFonts w:hint="eastAsia" w:ascii="宋体" w:hAnsi="宋体" w:cs="Times New Roman"/>
          <w:szCs w:val="21"/>
          <w:lang w:val="en-US" w:eastAsia="zh-CN"/>
        </w:rPr>
        <w:t>浑南区</w:t>
      </w:r>
      <w:r>
        <w:rPr>
          <w:rFonts w:hint="eastAsia" w:ascii="宋体" w:hAnsi="宋体" w:cs="Times New Roman"/>
          <w:szCs w:val="21"/>
        </w:rPr>
        <w:t>等服装</w:t>
      </w:r>
      <w:r>
        <w:rPr>
          <w:rFonts w:ascii="宋体" w:hAnsi="宋体" w:cs="Times New Roman"/>
          <w:szCs w:val="21"/>
        </w:rPr>
        <w:t>产品</w:t>
      </w:r>
      <w:r>
        <w:rPr>
          <w:rFonts w:hint="eastAsia" w:ascii="宋体" w:hAnsi="宋体" w:cs="Times New Roman"/>
          <w:szCs w:val="21"/>
        </w:rPr>
        <w:t>集中销售的</w:t>
      </w:r>
      <w:r>
        <w:rPr>
          <w:rFonts w:ascii="宋体" w:hAnsi="宋体" w:cs="Times New Roman"/>
          <w:szCs w:val="21"/>
        </w:rPr>
        <w:t>地区</w:t>
      </w:r>
      <w:r>
        <w:rPr>
          <w:rFonts w:hint="eastAsia" w:ascii="宋体" w:hAnsi="宋体" w:cs="Times New Roman"/>
          <w:szCs w:val="21"/>
        </w:rPr>
        <w:t>。</w:t>
      </w:r>
    </w:p>
    <w:p>
      <w:pPr>
        <w:spacing w:line="360" w:lineRule="auto"/>
        <w:ind w:firstLine="420" w:firstLineChars="200"/>
        <w:rPr>
          <w:rFonts w:ascii="Times New Roman" w:hAnsi="Times New Roman" w:eastAsia="黑体" w:cs="Times New Roman"/>
          <w:szCs w:val="21"/>
        </w:rPr>
      </w:pPr>
      <w:r>
        <w:rPr>
          <w:rFonts w:hint="eastAsia" w:ascii="Times New Roman" w:hAnsi="Times New Roman" w:eastAsia="黑体" w:cs="Times New Roman"/>
          <w:szCs w:val="21"/>
        </w:rPr>
        <w:t>二、抽查对象</w:t>
      </w:r>
    </w:p>
    <w:p>
      <w:pPr>
        <w:adjustRightInd w:val="0"/>
        <w:spacing w:line="360" w:lineRule="auto"/>
        <w:ind w:firstLine="420" w:firstLineChars="200"/>
        <w:rPr>
          <w:rFonts w:ascii="Calibri" w:hAnsi="Calibri" w:eastAsia="宋体" w:cs="Times New Roman"/>
          <w:color w:val="000000"/>
          <w:szCs w:val="21"/>
        </w:rPr>
      </w:pPr>
      <w:r>
        <w:rPr>
          <w:rFonts w:hint="eastAsia" w:ascii="Calibri" w:hAnsi="Calibri" w:eastAsia="宋体" w:cs="Times New Roman"/>
          <w:szCs w:val="21"/>
        </w:rPr>
        <w:t>抽查对象为沈阳市行政区域内从事服装</w:t>
      </w:r>
      <w:r>
        <w:rPr>
          <w:rFonts w:hint="eastAsia" w:ascii="Calibri" w:hAnsi="Calibri" w:eastAsia="宋体" w:cs="Times New Roman"/>
          <w:szCs w:val="21"/>
          <w:lang w:eastAsia="zh-CN"/>
        </w:rPr>
        <w:t>产品</w:t>
      </w:r>
      <w:r>
        <w:rPr>
          <w:rFonts w:hint="eastAsia" w:ascii="Calibri" w:hAnsi="Calibri" w:eastAsia="宋体" w:cs="Times New Roman"/>
          <w:szCs w:val="21"/>
        </w:rPr>
        <w:t>销售的市场主体，包括</w:t>
      </w:r>
      <w:r>
        <w:rPr>
          <w:rFonts w:hint="eastAsia" w:ascii="Calibri" w:hAnsi="Calibri" w:eastAsia="宋体" w:cs="Times New Roman"/>
          <w:color w:val="auto"/>
          <w:szCs w:val="21"/>
        </w:rPr>
        <w:t>市场、店铺、直营店</w:t>
      </w:r>
      <w:r>
        <w:rPr>
          <w:rFonts w:hint="eastAsia" w:ascii="Calibri" w:hAnsi="Calibri" w:eastAsia="宋体" w:cs="Times New Roman"/>
          <w:szCs w:val="21"/>
        </w:rPr>
        <w:t>等。</w:t>
      </w:r>
    </w:p>
    <w:p>
      <w:pPr>
        <w:spacing w:line="360" w:lineRule="auto"/>
        <w:ind w:firstLine="420" w:firstLineChars="200"/>
        <w:rPr>
          <w:rFonts w:ascii="Times New Roman" w:hAnsi="Times New Roman" w:eastAsia="黑体" w:cs="Times New Roman"/>
          <w:szCs w:val="21"/>
        </w:rPr>
      </w:pPr>
      <w:r>
        <w:rPr>
          <w:rFonts w:hint="eastAsia" w:ascii="Times New Roman" w:hAnsi="Times New Roman" w:eastAsia="黑体" w:cs="Times New Roman"/>
          <w:szCs w:val="21"/>
        </w:rPr>
        <w:t>三、抽查产品种类</w:t>
      </w:r>
    </w:p>
    <w:p>
      <w:pPr>
        <w:adjustRightInd w:val="0"/>
        <w:spacing w:line="360" w:lineRule="auto"/>
        <w:ind w:firstLine="420" w:firstLineChars="200"/>
        <w:rPr>
          <w:color w:val="auto"/>
          <w:szCs w:val="21"/>
        </w:rPr>
      </w:pPr>
      <w:r>
        <w:rPr>
          <w:rFonts w:hint="eastAsia"/>
          <w:szCs w:val="21"/>
        </w:rPr>
        <w:t>（一）</w:t>
      </w:r>
      <w:r>
        <w:rPr>
          <w:szCs w:val="21"/>
        </w:rPr>
        <w:t>产品类型</w:t>
      </w:r>
    </w:p>
    <w:p>
      <w:pPr>
        <w:adjustRightInd w:val="0"/>
        <w:spacing w:line="360" w:lineRule="auto"/>
        <w:ind w:firstLine="420" w:firstLineChars="200"/>
        <w:rPr>
          <w:color w:val="000000"/>
          <w:szCs w:val="21"/>
        </w:rPr>
      </w:pPr>
      <w:r>
        <w:rPr>
          <w:rFonts w:hint="eastAsia"/>
          <w:shd w:val="clear" w:color="auto" w:fill="FFFFFF"/>
        </w:rPr>
        <w:t>服装产品按使用场合分为普通服装、特种防护服装。按使用人群分为成人服装、校服、儿童服装等。</w:t>
      </w:r>
    </w:p>
    <w:p>
      <w:pPr>
        <w:adjustRightInd w:val="0"/>
        <w:spacing w:line="360" w:lineRule="auto"/>
        <w:ind w:firstLine="420" w:firstLineChars="200"/>
        <w:rPr>
          <w:szCs w:val="21"/>
        </w:rPr>
      </w:pPr>
      <w:r>
        <w:rPr>
          <w:rFonts w:hint="eastAsia"/>
          <w:szCs w:val="21"/>
        </w:rPr>
        <w:t>（二）</w:t>
      </w:r>
      <w:r>
        <w:rPr>
          <w:szCs w:val="21"/>
        </w:rPr>
        <w:t>抽查产品范围</w:t>
      </w:r>
    </w:p>
    <w:p>
      <w:pPr>
        <w:spacing w:line="360" w:lineRule="auto"/>
        <w:ind w:firstLine="420" w:firstLineChars="200"/>
        <w:rPr>
          <w:rFonts w:ascii="Calibri" w:hAnsi="Calibri" w:eastAsia="宋体" w:cs="Times New Roman"/>
          <w:szCs w:val="21"/>
        </w:rPr>
      </w:pPr>
      <w:r>
        <w:rPr>
          <w:rFonts w:hint="eastAsia" w:ascii="Calibri" w:hAnsi="Calibri" w:eastAsia="宋体" w:cs="Times New Roman"/>
          <w:szCs w:val="21"/>
        </w:rPr>
        <w:t>1.可抽查的具体产品种类</w:t>
      </w:r>
    </w:p>
    <w:p>
      <w:pPr>
        <w:spacing w:line="360" w:lineRule="auto"/>
        <w:ind w:firstLine="420" w:firstLineChars="200"/>
        <w:rPr>
          <w:rFonts w:ascii="Calibri" w:hAnsi="Calibri" w:eastAsia="宋体" w:cs="Times New Roman"/>
          <w:color w:val="FF0000"/>
          <w:szCs w:val="21"/>
        </w:rPr>
      </w:pPr>
      <w:r>
        <w:rPr>
          <w:rFonts w:hint="eastAsia"/>
          <w:shd w:val="clear" w:color="auto" w:fill="FFFFFF"/>
        </w:rPr>
        <w:t>根据市场上常见的服装种类，本次拟抽查产品范围包括成人服装</w:t>
      </w:r>
      <w:r>
        <w:rPr>
          <w:rFonts w:hint="eastAsia" w:cs="Times New Roman"/>
          <w:szCs w:val="21"/>
        </w:rPr>
        <w:t>*</w:t>
      </w:r>
      <w:r>
        <w:rPr>
          <w:rFonts w:hint="eastAsia"/>
          <w:shd w:val="clear" w:color="auto" w:fill="FFFFFF"/>
        </w:rPr>
        <w:t>、校服、婴幼儿及儿童服装等服装类产品。</w:t>
      </w:r>
      <w:r>
        <w:rPr>
          <w:rFonts w:hint="eastAsia" w:cs="Times New Roman"/>
          <w:szCs w:val="21"/>
        </w:rPr>
        <w:t>其中标注*的产品类别为必抽类别。</w:t>
      </w:r>
    </w:p>
    <w:p>
      <w:pPr>
        <w:spacing w:line="360" w:lineRule="auto"/>
        <w:ind w:firstLine="420" w:firstLineChars="200"/>
        <w:rPr>
          <w:rFonts w:ascii="Calibri" w:hAnsi="Calibri" w:eastAsia="宋体" w:cs="Times New Roman"/>
          <w:szCs w:val="21"/>
        </w:rPr>
      </w:pPr>
      <w:r>
        <w:rPr>
          <w:rFonts w:hint="eastAsia" w:ascii="Calibri" w:hAnsi="Calibri" w:eastAsia="宋体" w:cs="Times New Roman"/>
          <w:szCs w:val="21"/>
        </w:rPr>
        <w:t>2.不应抽查的易混淆产品种类</w:t>
      </w:r>
      <w:bookmarkStart w:id="0" w:name="_GoBack"/>
      <w:bookmarkEnd w:id="0"/>
    </w:p>
    <w:p>
      <w:pPr>
        <w:spacing w:line="360" w:lineRule="auto"/>
        <w:ind w:firstLine="420" w:firstLineChars="200"/>
        <w:rPr>
          <w:rFonts w:ascii="Calibri" w:hAnsi="Calibri" w:eastAsia="宋体" w:cs="Times New Roman"/>
          <w:color w:val="000000"/>
          <w:szCs w:val="21"/>
        </w:rPr>
      </w:pPr>
      <w:r>
        <w:rPr>
          <w:rFonts w:hint="eastAsia" w:cs="宋体"/>
          <w:szCs w:val="21"/>
        </w:rPr>
        <w:t>本次抽查不包括特种防护类服装产品。</w:t>
      </w:r>
    </w:p>
    <w:p>
      <w:pPr>
        <w:spacing w:line="360" w:lineRule="auto"/>
        <w:ind w:firstLine="420" w:firstLineChars="200"/>
        <w:rPr>
          <w:rFonts w:ascii="Times New Roman" w:hAnsi="Times New Roman" w:eastAsia="黑体" w:cs="Times New Roman"/>
          <w:szCs w:val="21"/>
        </w:rPr>
      </w:pPr>
      <w:r>
        <w:rPr>
          <w:rFonts w:hint="eastAsia" w:ascii="Times New Roman" w:hAnsi="Times New Roman" w:eastAsia="黑体" w:cs="Times New Roman"/>
          <w:szCs w:val="21"/>
        </w:rPr>
        <w:t>四、抽样要求</w:t>
      </w:r>
    </w:p>
    <w:p>
      <w:pPr>
        <w:spacing w:line="360" w:lineRule="auto"/>
        <w:ind w:firstLine="420" w:firstLineChars="200"/>
        <w:rPr>
          <w:rFonts w:hint="eastAsia" w:ascii="Calibri" w:hAnsi="Calibri" w:eastAsia="宋体" w:cs="Times New Roman"/>
          <w:color w:val="auto"/>
          <w:szCs w:val="21"/>
          <w:highlight w:val="none"/>
        </w:rPr>
      </w:pPr>
      <w:r>
        <w:rPr>
          <w:rFonts w:hint="eastAsia" w:ascii="Calibri" w:hAnsi="Calibri" w:eastAsia="宋体" w:cs="Times New Roman"/>
          <w:color w:val="auto"/>
          <w:szCs w:val="21"/>
          <w:highlight w:val="none"/>
        </w:rPr>
        <w:t>在被抽样</w:t>
      </w:r>
      <w:r>
        <w:rPr>
          <w:rFonts w:hint="eastAsia" w:ascii="Calibri" w:hAnsi="Calibri" w:eastAsia="宋体" w:cs="Times New Roman"/>
          <w:color w:val="auto"/>
          <w:szCs w:val="21"/>
          <w:highlight w:val="none"/>
          <w:lang w:eastAsia="zh-CN"/>
        </w:rPr>
        <w:t>销售者</w:t>
      </w:r>
      <w:r>
        <w:rPr>
          <w:rFonts w:hint="eastAsia" w:ascii="Calibri" w:hAnsi="Calibri" w:eastAsia="宋体" w:cs="Times New Roman"/>
          <w:color w:val="auto"/>
          <w:szCs w:val="21"/>
          <w:highlight w:val="none"/>
        </w:rPr>
        <w:t>的待销产品中随机抽取有产品质量检验合格证明或者以其他形式表明合格的、</w:t>
      </w:r>
      <w:r>
        <w:rPr>
          <w:rFonts w:ascii="Calibri" w:hAnsi="Calibri" w:eastAsia="宋体" w:cs="Times New Roman"/>
          <w:color w:val="auto"/>
          <w:szCs w:val="21"/>
          <w:highlight w:val="none"/>
        </w:rPr>
        <w:t>抽样实施日期前一年内生产的</w:t>
      </w:r>
      <w:r>
        <w:rPr>
          <w:rFonts w:hint="eastAsia" w:ascii="Calibri" w:hAnsi="Calibri" w:eastAsia="宋体" w:cs="Times New Roman"/>
          <w:color w:val="auto"/>
          <w:szCs w:val="21"/>
          <w:highlight w:val="none"/>
        </w:rPr>
        <w:t>同一型号、同一批次</w:t>
      </w:r>
      <w:r>
        <w:rPr>
          <w:rFonts w:ascii="Calibri" w:hAnsi="Calibri" w:eastAsia="宋体" w:cs="Times New Roman"/>
          <w:color w:val="auto"/>
          <w:szCs w:val="21"/>
          <w:highlight w:val="none"/>
        </w:rPr>
        <w:t>产品</w:t>
      </w:r>
      <w:r>
        <w:rPr>
          <w:rFonts w:hint="eastAsia" w:ascii="Calibri" w:hAnsi="Calibri" w:eastAsia="宋体" w:cs="Times New Roman"/>
          <w:color w:val="auto"/>
          <w:szCs w:val="21"/>
          <w:highlight w:val="none"/>
        </w:rPr>
        <w:t>（</w:t>
      </w:r>
      <w:r>
        <w:rPr>
          <w:rFonts w:ascii="Calibri" w:hAnsi="Calibri" w:eastAsia="宋体" w:cs="Times New Roman"/>
          <w:color w:val="auto"/>
          <w:szCs w:val="21"/>
          <w:highlight w:val="none"/>
        </w:rPr>
        <w:t>若产品标注有效期，则有效期应在监督抽查整体工作结束后</w:t>
      </w:r>
      <w:r>
        <w:rPr>
          <w:rFonts w:hint="eastAsia" w:ascii="Calibri" w:hAnsi="Calibri" w:eastAsia="宋体" w:cs="Times New Roman"/>
          <w:color w:val="auto"/>
          <w:szCs w:val="21"/>
          <w:highlight w:val="none"/>
        </w:rPr>
        <w:t>）</w:t>
      </w:r>
      <w:r>
        <w:rPr>
          <w:rFonts w:ascii="Calibri" w:hAnsi="Calibri" w:eastAsia="宋体" w:cs="Times New Roman"/>
          <w:color w:val="auto"/>
          <w:szCs w:val="21"/>
          <w:highlight w:val="none"/>
        </w:rPr>
        <w:t>。</w:t>
      </w:r>
      <w:r>
        <w:rPr>
          <w:rFonts w:hint="eastAsia" w:ascii="Calibri" w:hAnsi="Calibri" w:eastAsia="宋体" w:cs="Times New Roman"/>
          <w:color w:val="auto"/>
          <w:szCs w:val="21"/>
          <w:highlight w:val="none"/>
        </w:rPr>
        <w:t>如存在</w:t>
      </w:r>
      <w:r>
        <w:rPr>
          <w:rFonts w:ascii="Calibri" w:hAnsi="Calibri" w:eastAsia="宋体" w:cs="Times New Roman"/>
          <w:color w:val="auto"/>
          <w:szCs w:val="21"/>
          <w:highlight w:val="none"/>
        </w:rPr>
        <w:t>多个规格型号，优先抽取企业的主导产品</w:t>
      </w:r>
      <w:r>
        <w:rPr>
          <w:rFonts w:hint="eastAsia" w:ascii="Calibri" w:hAnsi="Calibri" w:eastAsia="宋体" w:cs="Times New Roman"/>
          <w:color w:val="auto"/>
          <w:szCs w:val="21"/>
          <w:highlight w:val="none"/>
        </w:rPr>
        <w:t>。</w:t>
      </w:r>
    </w:p>
    <w:p>
      <w:pPr>
        <w:spacing w:line="360" w:lineRule="auto"/>
        <w:ind w:firstLine="420" w:firstLineChars="200"/>
        <w:rPr>
          <w:rFonts w:hint="eastAsia" w:ascii="Calibri" w:hAnsi="Calibri" w:eastAsia="宋体" w:cs="Times New Roman"/>
          <w:color w:val="auto"/>
          <w:szCs w:val="21"/>
          <w:highlight w:val="none"/>
        </w:rPr>
      </w:pPr>
      <w:r>
        <w:rPr>
          <w:rFonts w:hint="eastAsia" w:ascii="Calibri" w:hAnsi="Calibri" w:eastAsia="宋体" w:cs="Times New Roman"/>
          <w:color w:val="auto"/>
          <w:szCs w:val="21"/>
          <w:highlight w:val="none"/>
        </w:rPr>
        <w:t>抽样基数满足抽样数量即可。</w:t>
      </w:r>
    </w:p>
    <w:p>
      <w:pPr>
        <w:spacing w:line="360" w:lineRule="auto"/>
        <w:ind w:firstLine="420" w:firstLineChars="200"/>
        <w:rPr>
          <w:rFonts w:hint="eastAsia" w:ascii="Calibri" w:hAnsi="Calibri" w:eastAsia="宋体" w:cs="Times New Roman"/>
          <w:strike w:val="0"/>
          <w:dstrike w:val="0"/>
          <w:color w:val="auto"/>
          <w:szCs w:val="21"/>
          <w:highlight w:val="none"/>
        </w:rPr>
      </w:pPr>
      <w:r>
        <w:rPr>
          <w:rFonts w:hint="eastAsia"/>
          <w:color w:val="auto"/>
          <w:szCs w:val="21"/>
          <w:highlight w:val="none"/>
        </w:rPr>
        <w:t>备用样品由被抽样销售者先行无偿提供，封存于被抽样销售者处</w:t>
      </w:r>
      <w:r>
        <w:rPr>
          <w:rFonts w:hint="eastAsia"/>
          <w:color w:val="auto"/>
          <w:szCs w:val="21"/>
          <w:highlight w:val="none"/>
          <w:lang w:eastAsia="zh-CN"/>
        </w:rPr>
        <w:t>，</w:t>
      </w:r>
      <w:r>
        <w:rPr>
          <w:rFonts w:hint="eastAsia" w:ascii="Calibri" w:hAnsi="Calibri" w:eastAsia="宋体" w:cs="Times New Roman"/>
          <w:strike w:val="0"/>
          <w:dstrike w:val="0"/>
          <w:color w:val="auto"/>
          <w:szCs w:val="21"/>
          <w:highlight w:val="none"/>
        </w:rPr>
        <w:t>并加施封存标识，拍摄、保存相应影像记录，同时应填写《产品质量监督抽查样品封存和处置告知单》。</w:t>
      </w:r>
    </w:p>
    <w:p>
      <w:pPr>
        <w:spacing w:line="360" w:lineRule="auto"/>
        <w:ind w:firstLine="420" w:firstLineChars="200"/>
        <w:rPr>
          <w:rFonts w:hint="eastAsia" w:ascii="Calibri" w:hAnsi="Calibri" w:eastAsia="宋体" w:cs="Times New Roman"/>
          <w:color w:val="auto"/>
          <w:szCs w:val="21"/>
          <w:highlight w:val="none"/>
        </w:rPr>
      </w:pPr>
      <w:r>
        <w:rPr>
          <w:rFonts w:hint="eastAsia" w:ascii="Calibri" w:hAnsi="Calibri" w:eastAsia="宋体" w:cs="Times New Roman"/>
          <w:color w:val="auto"/>
          <w:szCs w:val="21"/>
          <w:highlight w:val="none"/>
        </w:rPr>
        <w:t>此产品需对</w:t>
      </w:r>
      <w:r>
        <w:rPr>
          <w:rFonts w:ascii="Calibri" w:hAnsi="Calibri" w:eastAsia="宋体" w:cs="Times New Roman"/>
          <w:color w:val="auto"/>
          <w:szCs w:val="21"/>
          <w:highlight w:val="none"/>
        </w:rPr>
        <w:t>2021</w:t>
      </w:r>
      <w:r>
        <w:rPr>
          <w:rFonts w:hint="eastAsia" w:ascii="Calibri" w:hAnsi="Calibri" w:eastAsia="宋体" w:cs="Times New Roman"/>
          <w:color w:val="auto"/>
          <w:szCs w:val="21"/>
          <w:highlight w:val="none"/>
        </w:rPr>
        <w:t>年市级产品质量监督抽查不合格产品的销售者开展跟踪抽查</w:t>
      </w:r>
      <w:r>
        <w:rPr>
          <w:rFonts w:hint="eastAsia" w:ascii="Calibri" w:hAnsi="Calibri" w:eastAsia="宋体" w:cs="Times New Roman"/>
          <w:color w:val="000000" w:themeColor="text1"/>
          <w:szCs w:val="21"/>
          <w:highlight w:val="none"/>
        </w:rPr>
        <w:t>。</w:t>
      </w:r>
      <w:r>
        <w:rPr>
          <w:rFonts w:hint="eastAsia" w:ascii="Calibri" w:hAnsi="Calibri" w:eastAsia="宋体" w:cs="Times New Roman"/>
          <w:color w:val="auto"/>
          <w:szCs w:val="21"/>
          <w:highlight w:val="none"/>
        </w:rPr>
        <w:t>如遇未抽到样品情况，填写《产品质量监督抽查未抽到样品情况说明表》。</w:t>
      </w:r>
    </w:p>
    <w:p>
      <w:pPr>
        <w:spacing w:line="360" w:lineRule="auto"/>
        <w:ind w:firstLine="420" w:firstLineChars="200"/>
        <w:rPr>
          <w:rFonts w:ascii="Times New Roman" w:hAnsi="Times New Roman" w:eastAsia="黑体" w:cs="Times New Roman"/>
          <w:color w:val="auto"/>
          <w:szCs w:val="21"/>
          <w:highlight w:val="none"/>
        </w:rPr>
      </w:pPr>
      <w:r>
        <w:rPr>
          <w:rFonts w:hint="eastAsia" w:ascii="Times New Roman" w:hAnsi="Times New Roman" w:eastAsia="黑体" w:cs="Times New Roman"/>
          <w:color w:val="auto"/>
          <w:szCs w:val="21"/>
          <w:highlight w:val="none"/>
        </w:rPr>
        <w:t>五、样品处置</w:t>
      </w:r>
    </w:p>
    <w:p>
      <w:pPr>
        <w:adjustRightInd w:val="0"/>
        <w:spacing w:line="360" w:lineRule="auto"/>
        <w:ind w:firstLine="420" w:firstLineChars="200"/>
        <w:rPr>
          <w:rFonts w:hint="eastAsia"/>
          <w:color w:val="000000" w:themeColor="text1"/>
          <w:szCs w:val="21"/>
          <w:highlight w:val="none"/>
        </w:rPr>
      </w:pPr>
      <w:r>
        <w:rPr>
          <w:rFonts w:hint="eastAsia"/>
          <w:color w:val="000000" w:themeColor="text1"/>
          <w:szCs w:val="21"/>
          <w:highlight w:val="none"/>
        </w:rPr>
        <w:t>检验样品及备用样品应由抽样人员和被抽样单位陪同人员用封样单分别封样。封样时，应保证所有可开启部位贴封完好（防止样品被调换），并由抽样人员和被抽样单位代表共同签字确认。</w:t>
      </w:r>
    </w:p>
    <w:p>
      <w:pPr>
        <w:adjustRightInd w:val="0"/>
        <w:spacing w:line="360" w:lineRule="auto"/>
        <w:ind w:firstLine="420" w:firstLineChars="200"/>
        <w:rPr>
          <w:rFonts w:hint="eastAsia"/>
          <w:color w:val="000000" w:themeColor="text1"/>
          <w:szCs w:val="21"/>
          <w:highlight w:val="none"/>
        </w:rPr>
      </w:pPr>
      <w:r>
        <w:rPr>
          <w:rFonts w:hint="eastAsia"/>
          <w:color w:val="000000" w:themeColor="text1"/>
          <w:szCs w:val="21"/>
          <w:highlight w:val="none"/>
          <w:lang w:val="en-US" w:eastAsia="zh-CN"/>
        </w:rPr>
        <w:t>检验</w:t>
      </w:r>
      <w:r>
        <w:rPr>
          <w:rFonts w:hint="eastAsia"/>
          <w:color w:val="000000" w:themeColor="text1"/>
          <w:szCs w:val="21"/>
          <w:highlight w:val="none"/>
        </w:rPr>
        <w:t>样品由抽样人员</w:t>
      </w:r>
      <w:r>
        <w:rPr>
          <w:color w:val="000000" w:themeColor="text1"/>
          <w:szCs w:val="21"/>
          <w:highlight w:val="none"/>
        </w:rPr>
        <w:t>携带或寄送至检验机构</w:t>
      </w:r>
      <w:r>
        <w:rPr>
          <w:rFonts w:hint="eastAsia"/>
          <w:color w:val="000000" w:themeColor="text1"/>
          <w:szCs w:val="21"/>
          <w:highlight w:val="none"/>
        </w:rPr>
        <w:t>，在</w:t>
      </w:r>
      <w:r>
        <w:rPr>
          <w:color w:val="000000" w:themeColor="text1"/>
          <w:szCs w:val="21"/>
          <w:highlight w:val="none"/>
        </w:rPr>
        <w:t>携带或寄送</w:t>
      </w:r>
      <w:r>
        <w:rPr>
          <w:rFonts w:hint="eastAsia"/>
          <w:color w:val="000000" w:themeColor="text1"/>
          <w:szCs w:val="21"/>
          <w:highlight w:val="none"/>
        </w:rPr>
        <w:t>过程中应保证样品与封样单的完好无损。</w:t>
      </w:r>
    </w:p>
    <w:p>
      <w:pPr>
        <w:spacing w:line="360" w:lineRule="auto"/>
        <w:ind w:firstLine="420" w:firstLineChars="200"/>
        <w:rPr>
          <w:rFonts w:ascii="Times New Roman" w:hAnsi="Times New Roman" w:eastAsia="黑体" w:cs="Times New Roman"/>
          <w:szCs w:val="21"/>
        </w:rPr>
      </w:pPr>
      <w:r>
        <w:rPr>
          <w:rFonts w:hint="eastAsia" w:ascii="Times New Roman" w:hAnsi="Times New Roman" w:eastAsia="黑体" w:cs="Times New Roman"/>
          <w:szCs w:val="21"/>
        </w:rPr>
        <w:t>六</w:t>
      </w:r>
      <w:r>
        <w:rPr>
          <w:rFonts w:ascii="Times New Roman" w:hAnsi="Times New Roman" w:eastAsia="黑体" w:cs="Times New Roman"/>
          <w:szCs w:val="21"/>
        </w:rPr>
        <w:t>、</w:t>
      </w:r>
      <w:r>
        <w:rPr>
          <w:rFonts w:hint="eastAsia" w:ascii="Times New Roman" w:hAnsi="Times New Roman" w:eastAsia="黑体" w:cs="Times New Roman"/>
          <w:szCs w:val="21"/>
        </w:rPr>
        <w:t>抽查工作分工及进度要求</w:t>
      </w:r>
    </w:p>
    <w:p>
      <w:pPr>
        <w:pStyle w:val="14"/>
        <w:spacing w:line="360" w:lineRule="auto"/>
        <w:rPr>
          <w:szCs w:val="21"/>
        </w:rPr>
      </w:pPr>
      <w:r>
        <w:rPr>
          <w:rFonts w:hint="eastAsia"/>
          <w:szCs w:val="21"/>
        </w:rPr>
        <w:t>本次抽查工作严格按照任务下达部门进度要求执行，现对抽查工作计划、进度预做如下安排，详见表</w:t>
      </w:r>
      <w:r>
        <w:rPr>
          <w:rFonts w:hint="eastAsia"/>
          <w:szCs w:val="21"/>
          <w:lang w:val="en-US" w:eastAsia="zh-CN"/>
        </w:rPr>
        <w:t>1</w:t>
      </w:r>
      <w:r>
        <w:rPr>
          <w:rFonts w:hint="eastAsia"/>
          <w:szCs w:val="21"/>
        </w:rPr>
        <w:t>。</w:t>
      </w:r>
    </w:p>
    <w:p>
      <w:pPr>
        <w:adjustRightInd w:val="0"/>
        <w:spacing w:line="360" w:lineRule="auto"/>
        <w:ind w:firstLine="420" w:firstLineChars="200"/>
        <w:jc w:val="center"/>
        <w:rPr>
          <w:color w:val="000000"/>
          <w:szCs w:val="21"/>
        </w:rPr>
      </w:pPr>
      <w:r>
        <w:rPr>
          <w:rFonts w:hint="eastAsia"/>
          <w:color w:val="000000"/>
          <w:szCs w:val="21"/>
        </w:rPr>
        <w:t>表</w:t>
      </w:r>
      <w:r>
        <w:rPr>
          <w:rFonts w:hint="eastAsia"/>
          <w:color w:val="000000"/>
          <w:szCs w:val="21"/>
          <w:lang w:val="en-US" w:eastAsia="zh-CN"/>
        </w:rPr>
        <w:t>1</w:t>
      </w:r>
      <w:r>
        <w:rPr>
          <w:rFonts w:hint="eastAsia"/>
          <w:color w:val="000000"/>
          <w:szCs w:val="21"/>
        </w:rPr>
        <w:t>抽查工作进度要求</w:t>
      </w:r>
    </w:p>
    <w:tbl>
      <w:tblPr>
        <w:tblStyle w:val="9"/>
        <w:tblW w:w="85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3119"/>
        <w:gridCol w:w="36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heme="minorEastAsia" w:hAnsiTheme="minorEastAsia"/>
                <w:bCs/>
                <w:color w:val="auto"/>
                <w:szCs w:val="21"/>
                <w:highlight w:val="none"/>
              </w:rPr>
            </w:pPr>
            <w:r>
              <w:rPr>
                <w:rFonts w:hint="eastAsia" w:asciiTheme="minorEastAsia" w:hAnsiTheme="minorEastAsia"/>
                <w:bCs/>
                <w:color w:val="auto"/>
                <w:szCs w:val="21"/>
                <w:highlight w:val="none"/>
              </w:rPr>
              <w:t>工作流程</w:t>
            </w:r>
          </w:p>
        </w:tc>
        <w:tc>
          <w:tcPr>
            <w:tcW w:w="311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heme="minorEastAsia" w:hAnsiTheme="minorEastAsia"/>
                <w:bCs/>
                <w:color w:val="auto"/>
                <w:szCs w:val="21"/>
                <w:highlight w:val="none"/>
              </w:rPr>
            </w:pPr>
            <w:r>
              <w:rPr>
                <w:rFonts w:hint="eastAsia" w:asciiTheme="minorEastAsia" w:hAnsiTheme="minorEastAsia"/>
                <w:bCs/>
                <w:color w:val="auto"/>
                <w:szCs w:val="21"/>
                <w:highlight w:val="none"/>
              </w:rPr>
              <w:t>责任单位</w:t>
            </w:r>
          </w:p>
        </w:tc>
        <w:tc>
          <w:tcPr>
            <w:tcW w:w="36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heme="minorEastAsia" w:hAnsiTheme="minorEastAsia"/>
                <w:bCs/>
                <w:color w:val="auto"/>
                <w:szCs w:val="21"/>
                <w:highlight w:val="none"/>
              </w:rPr>
            </w:pPr>
            <w:r>
              <w:rPr>
                <w:rFonts w:hint="eastAsia" w:asciiTheme="minorEastAsia" w:hAnsiTheme="minorEastAsia"/>
                <w:bCs/>
                <w:color w:val="auto"/>
                <w:szCs w:val="21"/>
                <w:highlight w:val="none"/>
              </w:rPr>
              <w:t>进度要求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color w:val="auto"/>
                <w:szCs w:val="21"/>
                <w:highlight w:val="none"/>
              </w:rPr>
            </w:pPr>
            <w:r>
              <w:rPr>
                <w:rFonts w:hint="eastAsia" w:ascii="宋体" w:hAnsi="宋体" w:eastAsia="宋体"/>
                <w:bCs/>
                <w:color w:val="auto"/>
                <w:szCs w:val="21"/>
                <w:highlight w:val="none"/>
              </w:rPr>
              <w:t>样品抽取</w:t>
            </w:r>
          </w:p>
        </w:tc>
        <w:tc>
          <w:tcPr>
            <w:tcW w:w="311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沈阳产品质量监督检验院负责，区、县（市）局配合</w:t>
            </w:r>
          </w:p>
        </w:tc>
        <w:tc>
          <w:tcPr>
            <w:tcW w:w="36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2022年</w:t>
            </w:r>
            <w:r>
              <w:rPr>
                <w:rFonts w:hint="eastAsia" w:ascii="宋体" w:hAnsi="宋体" w:eastAsia="宋体"/>
                <w:color w:val="auto"/>
                <w:szCs w:val="21"/>
                <w:highlight w:val="none"/>
                <w:lang w:val="en-US" w:eastAsia="zh-CN"/>
              </w:rPr>
              <w:t>6</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6</w:t>
            </w:r>
            <w:r>
              <w:rPr>
                <w:rFonts w:hint="eastAsia" w:ascii="宋体" w:hAnsi="宋体" w:eastAsia="宋体"/>
                <w:color w:val="auto"/>
                <w:szCs w:val="21"/>
                <w:highlight w:val="none"/>
              </w:rPr>
              <w:t>日-</w:t>
            </w:r>
            <w:r>
              <w:rPr>
                <w:rFonts w:hint="eastAsia" w:ascii="宋体" w:hAnsi="宋体" w:eastAsia="宋体"/>
                <w:color w:val="auto"/>
                <w:szCs w:val="21"/>
                <w:highlight w:val="none"/>
                <w:lang w:val="en-US" w:eastAsia="zh-CN"/>
              </w:rPr>
              <w:t>8</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22</w:t>
            </w:r>
            <w:r>
              <w:rPr>
                <w:rFonts w:hint="eastAsia" w:ascii="宋体" w:hAnsi="宋体" w:eastAsia="宋体"/>
                <w:color w:val="auto"/>
                <w:szCs w:val="21"/>
                <w:highlight w:val="none"/>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color w:val="auto"/>
                <w:szCs w:val="21"/>
                <w:highlight w:val="none"/>
              </w:rPr>
            </w:pPr>
            <w:r>
              <w:rPr>
                <w:rFonts w:hint="eastAsia" w:ascii="宋体" w:hAnsi="宋体" w:eastAsia="宋体"/>
                <w:bCs/>
                <w:color w:val="auto"/>
                <w:szCs w:val="21"/>
                <w:highlight w:val="none"/>
              </w:rPr>
              <w:t>被抽样单位汇总表上报</w:t>
            </w:r>
          </w:p>
        </w:tc>
        <w:tc>
          <w:tcPr>
            <w:tcW w:w="311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沈阳产品质量监督检验院负责</w:t>
            </w:r>
          </w:p>
        </w:tc>
        <w:tc>
          <w:tcPr>
            <w:tcW w:w="36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2022年</w:t>
            </w:r>
            <w:r>
              <w:rPr>
                <w:rFonts w:hint="eastAsia" w:ascii="宋体" w:hAnsi="宋体" w:eastAsia="宋体"/>
                <w:color w:val="auto"/>
                <w:szCs w:val="21"/>
                <w:highlight w:val="none"/>
                <w:lang w:val="en-US" w:eastAsia="zh-CN"/>
              </w:rPr>
              <w:t>8</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24</w:t>
            </w:r>
            <w:r>
              <w:rPr>
                <w:rFonts w:hint="eastAsia" w:ascii="宋体" w:hAnsi="宋体" w:eastAsia="宋体"/>
                <w:color w:val="auto"/>
                <w:szCs w:val="21"/>
                <w:highlight w:val="none"/>
              </w:rPr>
              <w:t>日前完成</w:t>
            </w:r>
          </w:p>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（抽样工作结束2个工作日内）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color w:val="auto"/>
                <w:szCs w:val="21"/>
                <w:highlight w:val="none"/>
              </w:rPr>
            </w:pPr>
            <w:r>
              <w:rPr>
                <w:rFonts w:hint="eastAsia" w:ascii="宋体" w:hAnsi="宋体" w:eastAsia="宋体"/>
                <w:bCs/>
                <w:color w:val="auto"/>
                <w:szCs w:val="21"/>
                <w:highlight w:val="none"/>
              </w:rPr>
              <w:t>样品检验</w:t>
            </w:r>
          </w:p>
        </w:tc>
        <w:tc>
          <w:tcPr>
            <w:tcW w:w="311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沈阳产品质量监督检验院负责</w:t>
            </w:r>
          </w:p>
        </w:tc>
        <w:tc>
          <w:tcPr>
            <w:tcW w:w="36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2022年</w:t>
            </w:r>
            <w:r>
              <w:rPr>
                <w:rFonts w:hint="eastAsia" w:ascii="宋体" w:hAnsi="宋体" w:eastAsia="宋体"/>
                <w:color w:val="auto"/>
                <w:szCs w:val="21"/>
                <w:highlight w:val="none"/>
                <w:lang w:val="en-US" w:eastAsia="zh-CN"/>
              </w:rPr>
              <w:t>6</w:t>
            </w:r>
            <w:r>
              <w:rPr>
                <w:rFonts w:hint="eastAsia" w:ascii="宋体" w:hAnsi="宋体" w:eastAsia="宋体"/>
                <w:color w:val="auto"/>
                <w:szCs w:val="21"/>
                <w:highlight w:val="none"/>
              </w:rPr>
              <w:t>月20日-</w:t>
            </w:r>
            <w:r>
              <w:rPr>
                <w:rFonts w:hint="eastAsia" w:ascii="宋体" w:hAnsi="宋体" w:eastAsia="宋体"/>
                <w:color w:val="auto"/>
                <w:szCs w:val="21"/>
                <w:highlight w:val="none"/>
                <w:lang w:val="en-US" w:eastAsia="zh-CN"/>
              </w:rPr>
              <w:t>9</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19</w:t>
            </w:r>
            <w:r>
              <w:rPr>
                <w:rFonts w:hint="eastAsia" w:ascii="宋体" w:hAnsi="宋体" w:eastAsia="宋体"/>
                <w:color w:val="auto"/>
                <w:szCs w:val="21"/>
                <w:highlight w:val="none"/>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color w:val="auto"/>
                <w:szCs w:val="21"/>
                <w:highlight w:val="none"/>
              </w:rPr>
            </w:pPr>
            <w:r>
              <w:rPr>
                <w:rFonts w:ascii="宋体" w:hAnsi="宋体" w:eastAsia="宋体"/>
                <w:bCs/>
                <w:color w:val="auto"/>
                <w:szCs w:val="21"/>
                <w:highlight w:val="none"/>
              </w:rPr>
              <w:t>检验报告及结果</w:t>
            </w:r>
            <w:r>
              <w:rPr>
                <w:rFonts w:hint="eastAsia" w:ascii="宋体" w:hAnsi="宋体" w:eastAsia="宋体"/>
                <w:bCs/>
                <w:color w:val="auto"/>
                <w:szCs w:val="21"/>
                <w:highlight w:val="none"/>
              </w:rPr>
              <w:t>通知书</w:t>
            </w:r>
            <w:r>
              <w:rPr>
                <w:rFonts w:ascii="宋体" w:hAnsi="宋体" w:eastAsia="宋体"/>
                <w:bCs/>
                <w:color w:val="auto"/>
                <w:szCs w:val="21"/>
                <w:highlight w:val="none"/>
              </w:rPr>
              <w:t>发放</w:t>
            </w:r>
          </w:p>
        </w:tc>
        <w:tc>
          <w:tcPr>
            <w:tcW w:w="311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沈阳产品质量监督检验院负责</w:t>
            </w:r>
          </w:p>
        </w:tc>
        <w:tc>
          <w:tcPr>
            <w:tcW w:w="36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2022年</w:t>
            </w:r>
            <w:r>
              <w:rPr>
                <w:rFonts w:hint="eastAsia" w:ascii="宋体" w:hAnsi="宋体" w:eastAsia="宋体"/>
                <w:color w:val="auto"/>
                <w:szCs w:val="21"/>
                <w:highlight w:val="none"/>
                <w:lang w:val="en-US" w:eastAsia="zh-CN"/>
              </w:rPr>
              <w:t>9</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20</w:t>
            </w:r>
            <w:r>
              <w:rPr>
                <w:rFonts w:hint="eastAsia" w:ascii="宋体" w:hAnsi="宋体" w:eastAsia="宋体"/>
                <w:color w:val="auto"/>
                <w:szCs w:val="21"/>
                <w:highlight w:val="none"/>
              </w:rPr>
              <w:t>日-</w:t>
            </w:r>
            <w:r>
              <w:rPr>
                <w:rFonts w:hint="eastAsia" w:ascii="宋体" w:hAnsi="宋体" w:eastAsia="宋体"/>
                <w:color w:val="auto"/>
                <w:szCs w:val="21"/>
                <w:highlight w:val="none"/>
                <w:lang w:val="en-US" w:eastAsia="zh-CN"/>
              </w:rPr>
              <w:t>9</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23</w:t>
            </w:r>
            <w:r>
              <w:rPr>
                <w:rFonts w:hint="eastAsia" w:ascii="宋体" w:hAnsi="宋体" w:eastAsia="宋体"/>
                <w:color w:val="auto"/>
                <w:szCs w:val="21"/>
                <w:highlight w:val="none"/>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color w:val="auto"/>
                <w:szCs w:val="21"/>
                <w:highlight w:val="none"/>
              </w:rPr>
            </w:pPr>
            <w:r>
              <w:rPr>
                <w:rFonts w:hint="eastAsia" w:ascii="宋体" w:hAnsi="宋体" w:eastAsia="宋体"/>
                <w:bCs/>
                <w:color w:val="auto"/>
                <w:szCs w:val="21"/>
                <w:highlight w:val="none"/>
              </w:rPr>
              <w:t>检验结果上报</w:t>
            </w:r>
          </w:p>
        </w:tc>
        <w:tc>
          <w:tcPr>
            <w:tcW w:w="311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沈阳产品质量监督检验院负责</w:t>
            </w:r>
          </w:p>
        </w:tc>
        <w:tc>
          <w:tcPr>
            <w:tcW w:w="36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2022年</w:t>
            </w:r>
            <w:r>
              <w:rPr>
                <w:rFonts w:hint="eastAsia" w:ascii="宋体" w:hAnsi="宋体" w:eastAsia="宋体"/>
                <w:color w:val="auto"/>
                <w:szCs w:val="21"/>
                <w:highlight w:val="none"/>
                <w:lang w:val="en-US" w:eastAsia="zh-CN"/>
              </w:rPr>
              <w:t>9</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28</w:t>
            </w:r>
            <w:r>
              <w:rPr>
                <w:rFonts w:hint="eastAsia" w:ascii="宋体" w:hAnsi="宋体" w:eastAsia="宋体"/>
                <w:color w:val="auto"/>
                <w:szCs w:val="21"/>
                <w:highlight w:val="none"/>
              </w:rPr>
              <w:t>日前完成</w:t>
            </w:r>
          </w:p>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（检验工作完成2个工作日内）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color w:val="auto"/>
                <w:szCs w:val="21"/>
                <w:highlight w:val="none"/>
              </w:rPr>
            </w:pPr>
            <w:r>
              <w:rPr>
                <w:rFonts w:hint="eastAsia" w:ascii="宋体" w:hAnsi="宋体" w:eastAsia="宋体"/>
                <w:bCs/>
                <w:color w:val="auto"/>
                <w:szCs w:val="21"/>
                <w:highlight w:val="none"/>
              </w:rPr>
              <w:t>材料汇总及上报</w:t>
            </w:r>
          </w:p>
        </w:tc>
        <w:tc>
          <w:tcPr>
            <w:tcW w:w="311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沈阳产品质量监督检验院负责</w:t>
            </w:r>
          </w:p>
        </w:tc>
        <w:tc>
          <w:tcPr>
            <w:tcW w:w="36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2022年</w:t>
            </w:r>
            <w:r>
              <w:rPr>
                <w:rFonts w:hint="eastAsia" w:ascii="宋体" w:hAnsi="宋体" w:eastAsia="宋体"/>
                <w:color w:val="auto"/>
                <w:szCs w:val="21"/>
                <w:highlight w:val="none"/>
                <w:lang w:val="en-US" w:eastAsia="zh-CN"/>
              </w:rPr>
              <w:t>10</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14</w:t>
            </w:r>
            <w:r>
              <w:rPr>
                <w:rFonts w:hint="eastAsia" w:ascii="宋体" w:hAnsi="宋体" w:eastAsia="宋体"/>
                <w:color w:val="auto"/>
                <w:szCs w:val="21"/>
                <w:highlight w:val="none"/>
              </w:rPr>
              <w:t>日前完成</w:t>
            </w:r>
          </w:p>
        </w:tc>
      </w:tr>
    </w:tbl>
    <w:p>
      <w:pPr>
        <w:adjustRightInd w:val="0"/>
        <w:spacing w:line="360" w:lineRule="auto"/>
        <w:ind w:firstLine="420" w:firstLineChars="200"/>
        <w:jc w:val="center"/>
        <w:rPr>
          <w:rFonts w:asciiTheme="majorEastAsia" w:hAnsiTheme="majorEastAsia" w:eastAsiaTheme="majorEastAsia"/>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汉鼎简书宋二">
    <w:altName w:val="方正书宋_GBK"/>
    <w:panose1 w:val="00000000000000000000"/>
    <w:charset w:val="86"/>
    <w:family w:val="roman"/>
    <w:pitch w:val="default"/>
    <w:sig w:usb0="00000000" w:usb1="00000000" w:usb2="00000000" w:usb3="00000000" w:csb0="00000000" w:csb1="00000000"/>
  </w:font>
  <w:font w:name="方正小标宋简体">
    <w:panose1 w:val="02000000000000000000"/>
    <w:charset w:val="86"/>
    <w:family w:val="script"/>
    <w:pitch w:val="default"/>
    <w:sig w:usb0="A00002BF" w:usb1="184F6CFA" w:usb2="00000012"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黑体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Tc2ZGZiNzZiNDVlOGViOWVmM2JhOTY0NGJkNjUyYzgifQ=="/>
  </w:docVars>
  <w:rsids>
    <w:rsidRoot w:val="005E4D52"/>
    <w:rsid w:val="00001462"/>
    <w:rsid w:val="00003FF2"/>
    <w:rsid w:val="000057EB"/>
    <w:rsid w:val="00016268"/>
    <w:rsid w:val="00024FFE"/>
    <w:rsid w:val="00076D2C"/>
    <w:rsid w:val="00081C46"/>
    <w:rsid w:val="0009650E"/>
    <w:rsid w:val="000A05AA"/>
    <w:rsid w:val="000A4A75"/>
    <w:rsid w:val="000A6B7A"/>
    <w:rsid w:val="000C6EB7"/>
    <w:rsid w:val="000F00BF"/>
    <w:rsid w:val="000F6CDF"/>
    <w:rsid w:val="000F715F"/>
    <w:rsid w:val="0010017E"/>
    <w:rsid w:val="00116C87"/>
    <w:rsid w:val="00193036"/>
    <w:rsid w:val="001C03A2"/>
    <w:rsid w:val="001C1406"/>
    <w:rsid w:val="0023317F"/>
    <w:rsid w:val="00247113"/>
    <w:rsid w:val="0026663C"/>
    <w:rsid w:val="00266CEE"/>
    <w:rsid w:val="0027203F"/>
    <w:rsid w:val="002A75B2"/>
    <w:rsid w:val="002E2568"/>
    <w:rsid w:val="002F4FEE"/>
    <w:rsid w:val="002F695B"/>
    <w:rsid w:val="003235F4"/>
    <w:rsid w:val="00343A8A"/>
    <w:rsid w:val="00351D52"/>
    <w:rsid w:val="00352667"/>
    <w:rsid w:val="00362C9F"/>
    <w:rsid w:val="003C5FB5"/>
    <w:rsid w:val="003D2260"/>
    <w:rsid w:val="003D4BBA"/>
    <w:rsid w:val="00401715"/>
    <w:rsid w:val="004030BD"/>
    <w:rsid w:val="00406855"/>
    <w:rsid w:val="004136FA"/>
    <w:rsid w:val="00417FE4"/>
    <w:rsid w:val="004B3968"/>
    <w:rsid w:val="00525029"/>
    <w:rsid w:val="00576D3C"/>
    <w:rsid w:val="005B2AE8"/>
    <w:rsid w:val="005D1ABD"/>
    <w:rsid w:val="005D3AF2"/>
    <w:rsid w:val="005E4D52"/>
    <w:rsid w:val="005F4427"/>
    <w:rsid w:val="00642ECC"/>
    <w:rsid w:val="00683FA6"/>
    <w:rsid w:val="00684361"/>
    <w:rsid w:val="006B2450"/>
    <w:rsid w:val="006C0C7C"/>
    <w:rsid w:val="006C2551"/>
    <w:rsid w:val="006F0924"/>
    <w:rsid w:val="006F146E"/>
    <w:rsid w:val="0075776F"/>
    <w:rsid w:val="0076333A"/>
    <w:rsid w:val="00766111"/>
    <w:rsid w:val="007E4AF5"/>
    <w:rsid w:val="00802355"/>
    <w:rsid w:val="008050DE"/>
    <w:rsid w:val="00814C07"/>
    <w:rsid w:val="00831FB4"/>
    <w:rsid w:val="00840F5B"/>
    <w:rsid w:val="00841150"/>
    <w:rsid w:val="0085784E"/>
    <w:rsid w:val="00880BCA"/>
    <w:rsid w:val="00894C98"/>
    <w:rsid w:val="008B12BF"/>
    <w:rsid w:val="008B3533"/>
    <w:rsid w:val="008B3D4C"/>
    <w:rsid w:val="008E1EDD"/>
    <w:rsid w:val="009156A0"/>
    <w:rsid w:val="00960815"/>
    <w:rsid w:val="009868DF"/>
    <w:rsid w:val="009A4AC4"/>
    <w:rsid w:val="009B1754"/>
    <w:rsid w:val="009B3E75"/>
    <w:rsid w:val="009C6BD5"/>
    <w:rsid w:val="009D2623"/>
    <w:rsid w:val="009F083C"/>
    <w:rsid w:val="00A03F8E"/>
    <w:rsid w:val="00A10DE5"/>
    <w:rsid w:val="00A360E3"/>
    <w:rsid w:val="00A4534E"/>
    <w:rsid w:val="00A47C1E"/>
    <w:rsid w:val="00A54109"/>
    <w:rsid w:val="00A64EB4"/>
    <w:rsid w:val="00A93EA2"/>
    <w:rsid w:val="00A95AE2"/>
    <w:rsid w:val="00AA345A"/>
    <w:rsid w:val="00AA462A"/>
    <w:rsid w:val="00AB4837"/>
    <w:rsid w:val="00B34265"/>
    <w:rsid w:val="00B4184F"/>
    <w:rsid w:val="00B67DB1"/>
    <w:rsid w:val="00B958DE"/>
    <w:rsid w:val="00BA561A"/>
    <w:rsid w:val="00BE57F7"/>
    <w:rsid w:val="00BE692E"/>
    <w:rsid w:val="00C17E77"/>
    <w:rsid w:val="00C477B9"/>
    <w:rsid w:val="00C872AE"/>
    <w:rsid w:val="00C95F71"/>
    <w:rsid w:val="00CF7D05"/>
    <w:rsid w:val="00D34C28"/>
    <w:rsid w:val="00D408B3"/>
    <w:rsid w:val="00D44BDB"/>
    <w:rsid w:val="00D813C6"/>
    <w:rsid w:val="00DC5120"/>
    <w:rsid w:val="00DE0E70"/>
    <w:rsid w:val="00E0363C"/>
    <w:rsid w:val="00E25E2B"/>
    <w:rsid w:val="00E2662F"/>
    <w:rsid w:val="00E325D1"/>
    <w:rsid w:val="00E57E94"/>
    <w:rsid w:val="00E67A24"/>
    <w:rsid w:val="00E81AC8"/>
    <w:rsid w:val="00E97008"/>
    <w:rsid w:val="00EB6B2B"/>
    <w:rsid w:val="00ED300A"/>
    <w:rsid w:val="00EF5A21"/>
    <w:rsid w:val="00F12FE6"/>
    <w:rsid w:val="00F3582F"/>
    <w:rsid w:val="00F5023E"/>
    <w:rsid w:val="00F55267"/>
    <w:rsid w:val="00F81268"/>
    <w:rsid w:val="00FC1693"/>
    <w:rsid w:val="00FC3095"/>
    <w:rsid w:val="135B097D"/>
    <w:rsid w:val="136B589F"/>
    <w:rsid w:val="14567D50"/>
    <w:rsid w:val="1C6D6029"/>
    <w:rsid w:val="2D5B2673"/>
    <w:rsid w:val="2F7437C4"/>
    <w:rsid w:val="3924065D"/>
    <w:rsid w:val="39AE33C1"/>
    <w:rsid w:val="3BE71939"/>
    <w:rsid w:val="3CF6235D"/>
    <w:rsid w:val="3E915111"/>
    <w:rsid w:val="45C677F0"/>
    <w:rsid w:val="6214067D"/>
    <w:rsid w:val="623C6AEF"/>
    <w:rsid w:val="63ED415D"/>
    <w:rsid w:val="7A4C54D5"/>
    <w:rsid w:val="7DEF89A8"/>
    <w:rsid w:val="7E6608A2"/>
    <w:rsid w:val="DBB67E05"/>
    <w:rsid w:val="E767F81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1"/>
    <w:semiHidden/>
    <w:unhideWhenUsed/>
    <w:qFormat/>
    <w:uiPriority w:val="99"/>
    <w:pPr>
      <w:jc w:val="left"/>
    </w:pPr>
  </w:style>
  <w:style w:type="paragraph" w:styleId="3">
    <w:name w:val="endnote text"/>
    <w:basedOn w:val="1"/>
    <w:link w:val="20"/>
    <w:semiHidden/>
    <w:unhideWhenUsed/>
    <w:qFormat/>
    <w:uiPriority w:val="99"/>
    <w:pPr>
      <w:snapToGrid w:val="0"/>
      <w:jc w:val="left"/>
    </w:pPr>
  </w:style>
  <w:style w:type="paragraph" w:styleId="4">
    <w:name w:val="Balloon Text"/>
    <w:basedOn w:val="1"/>
    <w:link w:val="18"/>
    <w:semiHidden/>
    <w:unhideWhenUsed/>
    <w:qFormat/>
    <w:uiPriority w:val="99"/>
    <w:rPr>
      <w:sz w:val="18"/>
      <w:szCs w:val="18"/>
    </w:rPr>
  </w:style>
  <w:style w:type="paragraph" w:styleId="5">
    <w:name w:val="footer"/>
    <w:basedOn w:val="1"/>
    <w:link w:val="17"/>
    <w:unhideWhenUsed/>
    <w:qFormat/>
    <w:uiPriority w:val="99"/>
    <w:pPr>
      <w:tabs>
        <w:tab w:val="center" w:pos="4153"/>
        <w:tab w:val="right" w:pos="8306"/>
      </w:tabs>
      <w:snapToGrid w:val="0"/>
      <w:jc w:val="left"/>
    </w:pPr>
    <w:rPr>
      <w:sz w:val="18"/>
      <w:szCs w:val="18"/>
    </w:rPr>
  </w:style>
  <w:style w:type="paragraph" w:styleId="6">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footnote text"/>
    <w:basedOn w:val="1"/>
    <w:link w:val="19"/>
    <w:semiHidden/>
    <w:unhideWhenUsed/>
    <w:qFormat/>
    <w:uiPriority w:val="99"/>
    <w:pPr>
      <w:snapToGrid w:val="0"/>
      <w:jc w:val="left"/>
    </w:pPr>
    <w:rPr>
      <w:sz w:val="18"/>
      <w:szCs w:val="18"/>
    </w:rPr>
  </w:style>
  <w:style w:type="paragraph" w:styleId="8">
    <w:name w:val="annotation subject"/>
    <w:basedOn w:val="2"/>
    <w:next w:val="2"/>
    <w:link w:val="22"/>
    <w:semiHidden/>
    <w:unhideWhenUsed/>
    <w:qFormat/>
    <w:uiPriority w:val="99"/>
    <w:rPr>
      <w:b/>
      <w:bCs/>
    </w:rPr>
  </w:style>
  <w:style w:type="character" w:styleId="11">
    <w:name w:val="endnote reference"/>
    <w:basedOn w:val="10"/>
    <w:semiHidden/>
    <w:unhideWhenUsed/>
    <w:qFormat/>
    <w:uiPriority w:val="99"/>
    <w:rPr>
      <w:vertAlign w:val="superscript"/>
    </w:rPr>
  </w:style>
  <w:style w:type="character" w:styleId="12">
    <w:name w:val="annotation reference"/>
    <w:basedOn w:val="10"/>
    <w:semiHidden/>
    <w:unhideWhenUsed/>
    <w:qFormat/>
    <w:uiPriority w:val="99"/>
    <w:rPr>
      <w:sz w:val="21"/>
      <w:szCs w:val="21"/>
    </w:rPr>
  </w:style>
  <w:style w:type="character" w:styleId="13">
    <w:name w:val="footnote reference"/>
    <w:basedOn w:val="10"/>
    <w:semiHidden/>
    <w:unhideWhenUsed/>
    <w:qFormat/>
    <w:uiPriority w:val="99"/>
    <w:rPr>
      <w:vertAlign w:val="superscript"/>
    </w:rPr>
  </w:style>
  <w:style w:type="paragraph" w:styleId="14">
    <w:name w:val="List Paragraph"/>
    <w:basedOn w:val="1"/>
    <w:qFormat/>
    <w:uiPriority w:val="34"/>
    <w:pPr>
      <w:ind w:firstLine="420" w:firstLineChars="200"/>
    </w:pPr>
  </w:style>
  <w:style w:type="paragraph" w:customStyle="1" w:styleId="15">
    <w:name w:val="肥料正文"/>
    <w:basedOn w:val="1"/>
    <w:qFormat/>
    <w:uiPriority w:val="0"/>
    <w:pPr>
      <w:adjustRightInd w:val="0"/>
      <w:snapToGrid w:val="0"/>
      <w:spacing w:line="317" w:lineRule="auto"/>
      <w:ind w:firstLine="200" w:firstLineChars="200"/>
    </w:pPr>
    <w:rPr>
      <w:rFonts w:eastAsia="汉鼎简书宋二"/>
      <w:snapToGrid w:val="0"/>
      <w:spacing w:val="2"/>
      <w:kern w:val="0"/>
      <w:sz w:val="22"/>
    </w:rPr>
  </w:style>
  <w:style w:type="character" w:customStyle="1" w:styleId="16">
    <w:name w:val="页眉 字符"/>
    <w:basedOn w:val="10"/>
    <w:link w:val="6"/>
    <w:qFormat/>
    <w:uiPriority w:val="99"/>
    <w:rPr>
      <w:sz w:val="18"/>
      <w:szCs w:val="18"/>
    </w:rPr>
  </w:style>
  <w:style w:type="character" w:customStyle="1" w:styleId="17">
    <w:name w:val="页脚 字符"/>
    <w:basedOn w:val="10"/>
    <w:link w:val="5"/>
    <w:qFormat/>
    <w:uiPriority w:val="99"/>
    <w:rPr>
      <w:sz w:val="18"/>
      <w:szCs w:val="18"/>
    </w:rPr>
  </w:style>
  <w:style w:type="character" w:customStyle="1" w:styleId="18">
    <w:name w:val="批注框文本 字符"/>
    <w:basedOn w:val="10"/>
    <w:link w:val="4"/>
    <w:semiHidden/>
    <w:qFormat/>
    <w:uiPriority w:val="99"/>
    <w:rPr>
      <w:kern w:val="2"/>
      <w:sz w:val="18"/>
      <w:szCs w:val="18"/>
    </w:rPr>
  </w:style>
  <w:style w:type="character" w:customStyle="1" w:styleId="19">
    <w:name w:val="脚注文本 字符"/>
    <w:basedOn w:val="10"/>
    <w:link w:val="7"/>
    <w:semiHidden/>
    <w:qFormat/>
    <w:uiPriority w:val="99"/>
    <w:rPr>
      <w:rFonts w:asciiTheme="minorHAnsi" w:hAnsiTheme="minorHAnsi" w:eastAsiaTheme="minorEastAsia" w:cstheme="minorBidi"/>
      <w:kern w:val="2"/>
      <w:sz w:val="18"/>
      <w:szCs w:val="18"/>
    </w:rPr>
  </w:style>
  <w:style w:type="character" w:customStyle="1" w:styleId="20">
    <w:name w:val="尾注文本 字符"/>
    <w:basedOn w:val="10"/>
    <w:link w:val="3"/>
    <w:semiHidden/>
    <w:qFormat/>
    <w:uiPriority w:val="99"/>
    <w:rPr>
      <w:rFonts w:asciiTheme="minorHAnsi" w:hAnsiTheme="minorHAnsi" w:eastAsiaTheme="minorEastAsia" w:cstheme="minorBidi"/>
      <w:kern w:val="2"/>
      <w:sz w:val="21"/>
      <w:szCs w:val="22"/>
    </w:rPr>
  </w:style>
  <w:style w:type="character" w:customStyle="1" w:styleId="21">
    <w:name w:val="批注文字 字符"/>
    <w:basedOn w:val="10"/>
    <w:link w:val="2"/>
    <w:semiHidden/>
    <w:qFormat/>
    <w:uiPriority w:val="99"/>
    <w:rPr>
      <w:rFonts w:asciiTheme="minorHAnsi" w:hAnsiTheme="minorHAnsi" w:eastAsiaTheme="minorEastAsia" w:cstheme="minorBidi"/>
      <w:kern w:val="2"/>
      <w:sz w:val="21"/>
      <w:szCs w:val="22"/>
    </w:rPr>
  </w:style>
  <w:style w:type="character" w:customStyle="1" w:styleId="22">
    <w:name w:val="批注主题 字符"/>
    <w:basedOn w:val="21"/>
    <w:link w:val="8"/>
    <w:semiHidden/>
    <w:qFormat/>
    <w:uiPriority w:val="99"/>
    <w:rPr>
      <w:rFonts w:asciiTheme="minorHAnsi" w:hAnsiTheme="minorHAnsi" w:eastAsiaTheme="minorEastAsia" w:cstheme="minorBidi"/>
      <w:b/>
      <w:bCs/>
      <w:kern w:val="2"/>
      <w:sz w:val="21"/>
      <w:szCs w:val="22"/>
    </w:rPr>
  </w:style>
  <w:style w:type="paragraph" w:customStyle="1" w:styleId="23">
    <w:name w:val="Revision"/>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996</Words>
  <Characters>1034</Characters>
  <Lines>12</Lines>
  <Paragraphs>3</Paragraphs>
  <TotalTime>2</TotalTime>
  <ScaleCrop>false</ScaleCrop>
  <LinksUpToDate>false</LinksUpToDate>
  <CharactersWithSpaces>1034</CharactersWithSpaces>
  <Application>WPS Office_11.8.2.10386_F1E327BC-269C-435d-A152-05C5408002CA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2020-12-12T17:22:00Z</dcterms:created>
  <dc:creator>PC</dc:creator>
  <cp:lastModifiedBy>user</cp:lastModifiedBy>
  <dcterms:modified xsi:type="dcterms:W3CDTF">2022-06-20T13:49:28Z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2052-11.8.2.10386</vt:lpwstr>
  </property>
  <property fmtid="{D5CDD505-2E9C-101B-9397-08002B2CF9AE}" pid="3" name="ICV">
    <vt:lpwstr>EBF9813CA47C4A4882BD03E6954F9496</vt:lpwstr>
  </property>
</Properties>
</file>