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sz w:val="32"/>
          <w:szCs w:val="32"/>
        </w:rPr>
      </w:pPr>
      <w:r>
        <w:rPr>
          <w:rFonts w:ascii="Calibri" w:hAnsi="Calibri" w:eastAsia="方正小标宋简体" w:cs="Times New Roman"/>
          <w:sz w:val="32"/>
          <w:szCs w:val="32"/>
        </w:rPr>
        <w:t>202</w:t>
      </w:r>
      <w:r>
        <w:rPr>
          <w:rFonts w:hint="eastAsia" w:ascii="Calibri" w:hAnsi="Calibri" w:eastAsia="方正小标宋简体" w:cs="Times New Roman"/>
          <w:sz w:val="32"/>
          <w:szCs w:val="32"/>
        </w:rPr>
        <w:t>2</w:t>
      </w:r>
      <w:r>
        <w:rPr>
          <w:rFonts w:ascii="Calibri" w:hAnsi="Calibri" w:eastAsia="方正小标宋简体" w:cs="Times New Roman"/>
          <w:sz w:val="32"/>
          <w:szCs w:val="32"/>
        </w:rPr>
        <w:t>年沈阳市</w:t>
      </w:r>
      <w:r>
        <w:rPr>
          <w:rFonts w:hint="eastAsia" w:ascii="Calibri" w:hAnsi="Calibri" w:eastAsia="方正小标宋简体" w:cs="Times New Roman"/>
          <w:sz w:val="32"/>
          <w:szCs w:val="32"/>
        </w:rPr>
        <w:t>流通领域床上用品</w:t>
      </w:r>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napToGrid w:val="0"/>
        <w:spacing w:line="440" w:lineRule="exact"/>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一、抽查范围</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本次抽查为流通</w:t>
      </w:r>
      <w:r>
        <w:rPr>
          <w:rFonts w:hint="eastAsia" w:ascii="Calibri" w:hAnsi="Calibri" w:eastAsia="宋体" w:cs="Times New Roman"/>
          <w:color w:val="auto"/>
          <w:szCs w:val="21"/>
        </w:rPr>
        <w:t>领域</w:t>
      </w:r>
      <w:r>
        <w:rPr>
          <w:rFonts w:hint="eastAsia" w:ascii="Calibri" w:hAnsi="Calibri" w:eastAsia="宋体" w:cs="Times New Roman"/>
          <w:szCs w:val="21"/>
        </w:rPr>
        <w:t>抽样，抽查范围覆盖</w:t>
      </w:r>
      <w:r>
        <w:rPr>
          <w:rFonts w:hint="eastAsia" w:ascii="宋体" w:hAnsi="宋体" w:cs="Times New Roman"/>
          <w:szCs w:val="21"/>
        </w:rPr>
        <w:t>皇姑区、和平区、沈河区、于洪区、铁西区</w:t>
      </w:r>
      <w:r>
        <w:rPr>
          <w:rFonts w:hint="eastAsia" w:ascii="宋体" w:hAnsi="宋体" w:cs="Times New Roman"/>
          <w:szCs w:val="21"/>
          <w:lang w:eastAsia="zh-CN"/>
        </w:rPr>
        <w:t>、</w:t>
      </w:r>
      <w:r>
        <w:rPr>
          <w:rFonts w:hint="eastAsia" w:ascii="宋体" w:hAnsi="宋体" w:cs="Times New Roman"/>
          <w:szCs w:val="21"/>
          <w:lang w:val="en-US" w:eastAsia="zh-CN"/>
        </w:rPr>
        <w:t>浑南区</w:t>
      </w:r>
      <w:r>
        <w:rPr>
          <w:rFonts w:hint="eastAsia" w:ascii="宋体" w:hAnsi="宋体" w:cs="Times New Roman"/>
          <w:szCs w:val="21"/>
        </w:rPr>
        <w:t>等床上用品</w:t>
      </w:r>
      <w:r>
        <w:rPr>
          <w:rFonts w:ascii="宋体" w:hAnsi="宋体" w:cs="Times New Roman"/>
          <w:szCs w:val="21"/>
        </w:rPr>
        <w:t>产品</w:t>
      </w:r>
      <w:r>
        <w:rPr>
          <w:rFonts w:hint="eastAsia" w:ascii="宋体" w:hAnsi="宋体" w:cs="Times New Roman"/>
          <w:szCs w:val="21"/>
        </w:rPr>
        <w:t>集中销售的</w:t>
      </w:r>
      <w:r>
        <w:rPr>
          <w:rFonts w:ascii="宋体" w:hAnsi="宋体" w:cs="Times New Roman"/>
          <w:szCs w:val="21"/>
        </w:rPr>
        <w:t>地区</w:t>
      </w:r>
      <w:r>
        <w:rPr>
          <w:rFonts w:hint="eastAsia" w:ascii="宋体" w:hAnsi="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adjustRightInd w:val="0"/>
        <w:spacing w:line="360" w:lineRule="auto"/>
        <w:ind w:firstLine="420" w:firstLineChars="200"/>
        <w:rPr>
          <w:rFonts w:ascii="Calibri" w:hAnsi="Calibri" w:eastAsia="宋体" w:cs="Times New Roman"/>
          <w:color w:val="000000"/>
          <w:szCs w:val="21"/>
        </w:rPr>
      </w:pPr>
      <w:r>
        <w:rPr>
          <w:rFonts w:hint="eastAsia" w:ascii="Calibri" w:hAnsi="Calibri" w:eastAsia="宋体" w:cs="Times New Roman"/>
          <w:szCs w:val="21"/>
        </w:rPr>
        <w:t>抽查对象为沈阳市行政区域内从事床上用品销售的市场主体，包括</w:t>
      </w:r>
      <w:r>
        <w:rPr>
          <w:rFonts w:hint="eastAsia" w:ascii="Calibri" w:hAnsi="Calibri" w:eastAsia="宋体" w:cs="Times New Roman"/>
          <w:color w:val="auto"/>
          <w:szCs w:val="21"/>
        </w:rPr>
        <w:t>市场、店铺、直营店</w:t>
      </w:r>
      <w:r>
        <w:rPr>
          <w:rFonts w:hint="eastAsia" w:ascii="Calibri" w:hAnsi="Calibri" w:eastAsia="宋体" w:cs="Times New Roman"/>
          <w:szCs w:val="21"/>
        </w:rPr>
        <w:t>等。</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rFonts w:ascii="Calibri" w:hAnsi="Calibri" w:eastAsia="宋体" w:cs="Times New Roman"/>
          <w:color w:val="auto"/>
          <w:szCs w:val="21"/>
        </w:rPr>
      </w:pPr>
      <w:r>
        <w:rPr>
          <w:rFonts w:hint="eastAsia"/>
          <w:szCs w:val="21"/>
        </w:rPr>
        <w:t>（一）</w:t>
      </w:r>
      <w:r>
        <w:rPr>
          <w:szCs w:val="21"/>
        </w:rPr>
        <w:t>产品</w:t>
      </w:r>
      <w:r>
        <w:rPr>
          <w:rFonts w:hint="eastAsia" w:ascii="Calibri" w:hAnsi="Calibri" w:eastAsia="宋体" w:cs="Times New Roman"/>
          <w:szCs w:val="21"/>
        </w:rPr>
        <w:t>类型</w:t>
      </w:r>
    </w:p>
    <w:p>
      <w:pPr>
        <w:adjustRightInd w:val="0"/>
        <w:spacing w:line="360" w:lineRule="auto"/>
        <w:ind w:firstLine="420" w:firstLineChars="200"/>
        <w:rPr>
          <w:color w:val="000000"/>
          <w:szCs w:val="21"/>
        </w:rPr>
      </w:pPr>
      <w:r>
        <w:rPr>
          <w:rFonts w:hint="eastAsia" w:ascii="Calibri" w:hAnsi="Calibri" w:eastAsia="宋体" w:cs="Times New Roman"/>
          <w:color w:val="auto"/>
          <w:szCs w:val="21"/>
          <w:shd w:val="clear" w:color="auto" w:fill="auto"/>
        </w:rPr>
        <w:t>床上用品指摆放于床上，供人在睡眠时使用的物品，包括被褥、被套、</w:t>
      </w:r>
      <w:r>
        <w:rPr>
          <w:rFonts w:ascii="Calibri" w:hAnsi="Calibri" w:eastAsia="宋体" w:cs="Times New Roman"/>
          <w:szCs w:val="21"/>
        </w:rPr>
        <w:fldChar w:fldCharType="begin"/>
      </w:r>
      <w:r>
        <w:rPr>
          <w:rFonts w:ascii="Calibri" w:hAnsi="Calibri" w:eastAsia="宋体" w:cs="Times New Roman"/>
          <w:szCs w:val="21"/>
        </w:rPr>
        <w:instrText xml:space="preserve"> HYPERLINK "https://baike.baidu.com/item/%E5%BA%8A%E5%8D%95/7564667" \t "_blank" </w:instrText>
      </w:r>
      <w:r>
        <w:rPr>
          <w:rFonts w:ascii="Calibri" w:hAnsi="Calibri" w:eastAsia="宋体" w:cs="Times New Roman"/>
          <w:szCs w:val="21"/>
        </w:rPr>
        <w:fldChar w:fldCharType="separate"/>
      </w:r>
      <w:r>
        <w:rPr>
          <w:rStyle w:val="10"/>
          <w:rFonts w:hint="eastAsia" w:ascii="Calibri" w:hAnsi="Calibri" w:eastAsia="宋体" w:cs="Times New Roman"/>
        </w:rPr>
        <w:t>床单</w:t>
      </w:r>
      <w:r>
        <w:rPr>
          <w:rFonts w:ascii="Calibri" w:hAnsi="Calibri" w:eastAsia="宋体" w:cs="Times New Roman"/>
          <w:szCs w:val="21"/>
        </w:rPr>
        <w:fldChar w:fldCharType="end"/>
      </w:r>
      <w:r>
        <w:rPr>
          <w:rFonts w:hint="eastAsia" w:ascii="Calibri" w:hAnsi="Calibri" w:eastAsia="宋体" w:cs="Times New Roman"/>
          <w:color w:val="auto"/>
          <w:szCs w:val="21"/>
          <w:shd w:val="clear" w:color="auto" w:fill="auto"/>
        </w:rPr>
        <w:t>、</w:t>
      </w:r>
      <w:r>
        <w:rPr>
          <w:rFonts w:ascii="Calibri" w:hAnsi="Calibri" w:eastAsia="宋体" w:cs="Times New Roman"/>
          <w:szCs w:val="21"/>
        </w:rPr>
        <w:fldChar w:fldCharType="begin"/>
      </w:r>
      <w:r>
        <w:rPr>
          <w:rFonts w:ascii="Calibri" w:hAnsi="Calibri" w:eastAsia="宋体" w:cs="Times New Roman"/>
          <w:szCs w:val="21"/>
        </w:rPr>
        <w:instrText xml:space="preserve"> HYPERLINK "https://baike.baidu.com/item/%E5%BA%8A%E7%BD%A9/1852429" \t "_blank" </w:instrText>
      </w:r>
      <w:r>
        <w:rPr>
          <w:rFonts w:ascii="Calibri" w:hAnsi="Calibri" w:eastAsia="宋体" w:cs="Times New Roman"/>
          <w:szCs w:val="21"/>
        </w:rPr>
        <w:fldChar w:fldCharType="separate"/>
      </w:r>
      <w:r>
        <w:rPr>
          <w:rStyle w:val="10"/>
          <w:rFonts w:hint="eastAsia" w:ascii="Calibri" w:hAnsi="Calibri" w:eastAsia="宋体" w:cs="Times New Roman"/>
        </w:rPr>
        <w:t>床罩</w:t>
      </w:r>
      <w:r>
        <w:rPr>
          <w:rFonts w:ascii="Calibri" w:hAnsi="Calibri" w:eastAsia="宋体" w:cs="Times New Roman"/>
          <w:szCs w:val="21"/>
        </w:rPr>
        <w:fldChar w:fldCharType="end"/>
      </w:r>
      <w:r>
        <w:rPr>
          <w:rFonts w:hint="eastAsia" w:ascii="Calibri" w:hAnsi="Calibri" w:eastAsia="宋体" w:cs="Times New Roman"/>
          <w:color w:val="auto"/>
          <w:szCs w:val="21"/>
          <w:shd w:val="clear" w:color="auto" w:fill="auto"/>
        </w:rPr>
        <w:t>、</w:t>
      </w:r>
      <w:r>
        <w:rPr>
          <w:rFonts w:ascii="Calibri" w:hAnsi="Calibri" w:eastAsia="宋体" w:cs="Times New Roman"/>
          <w:szCs w:val="21"/>
        </w:rPr>
        <w:fldChar w:fldCharType="begin"/>
      </w:r>
      <w:r>
        <w:rPr>
          <w:rFonts w:ascii="Calibri" w:hAnsi="Calibri" w:eastAsia="宋体" w:cs="Times New Roman"/>
          <w:szCs w:val="21"/>
        </w:rPr>
        <w:instrText xml:space="preserve"> HYPERLINK "https://baike.baidu.com/item/%E5%BA%8A%E7%AC%A0/8296278" \t "_blank" </w:instrText>
      </w:r>
      <w:r>
        <w:rPr>
          <w:rFonts w:ascii="Calibri" w:hAnsi="Calibri" w:eastAsia="宋体" w:cs="Times New Roman"/>
          <w:szCs w:val="21"/>
        </w:rPr>
        <w:fldChar w:fldCharType="separate"/>
      </w:r>
      <w:r>
        <w:rPr>
          <w:rStyle w:val="10"/>
          <w:rFonts w:hint="eastAsia" w:ascii="Calibri" w:hAnsi="Calibri" w:eastAsia="宋体" w:cs="Times New Roman"/>
        </w:rPr>
        <w:t>床笠</w:t>
      </w:r>
      <w:r>
        <w:rPr>
          <w:rFonts w:ascii="Calibri" w:hAnsi="Calibri" w:eastAsia="宋体" w:cs="Times New Roman"/>
          <w:szCs w:val="21"/>
        </w:rPr>
        <w:fldChar w:fldCharType="end"/>
      </w:r>
      <w:r>
        <w:rPr>
          <w:rFonts w:hint="eastAsia" w:ascii="Calibri" w:hAnsi="Calibri" w:eastAsia="宋体" w:cs="Times New Roman"/>
          <w:color w:val="auto"/>
          <w:szCs w:val="21"/>
          <w:shd w:val="clear" w:color="auto" w:fill="auto"/>
        </w:rPr>
        <w:t>、</w:t>
      </w:r>
      <w:r>
        <w:rPr>
          <w:rFonts w:ascii="Calibri" w:hAnsi="Calibri" w:eastAsia="宋体" w:cs="Times New Roman"/>
          <w:szCs w:val="21"/>
        </w:rPr>
        <w:fldChar w:fldCharType="begin"/>
      </w:r>
      <w:r>
        <w:rPr>
          <w:rFonts w:ascii="Calibri" w:hAnsi="Calibri" w:eastAsia="宋体" w:cs="Times New Roman"/>
          <w:szCs w:val="21"/>
        </w:rPr>
        <w:instrText xml:space="preserve"> HYPERLINK "https://baike.baidu.com/item/%E6%9E%95%E5%A5%97/2675616" \t "_blank" </w:instrText>
      </w:r>
      <w:r>
        <w:rPr>
          <w:rFonts w:ascii="Calibri" w:hAnsi="Calibri" w:eastAsia="宋体" w:cs="Times New Roman"/>
          <w:szCs w:val="21"/>
        </w:rPr>
        <w:fldChar w:fldCharType="separate"/>
      </w:r>
      <w:r>
        <w:rPr>
          <w:rStyle w:val="10"/>
          <w:rFonts w:hint="eastAsia" w:ascii="Calibri" w:hAnsi="Calibri" w:eastAsia="宋体" w:cs="Times New Roman"/>
        </w:rPr>
        <w:t>枕套</w:t>
      </w:r>
      <w:r>
        <w:rPr>
          <w:rFonts w:ascii="Calibri" w:hAnsi="Calibri" w:eastAsia="宋体" w:cs="Times New Roman"/>
          <w:szCs w:val="21"/>
        </w:rPr>
        <w:fldChar w:fldCharType="end"/>
      </w:r>
      <w:r>
        <w:rPr>
          <w:rFonts w:hint="eastAsia" w:ascii="Calibri" w:hAnsi="Calibri" w:eastAsia="宋体" w:cs="Times New Roman"/>
          <w:szCs w:val="21"/>
        </w:rPr>
        <w:t>等。</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color w:val="FF0000"/>
          <w:szCs w:val="21"/>
        </w:rPr>
      </w:pPr>
      <w:r>
        <w:rPr>
          <w:rFonts w:hint="eastAsia"/>
          <w:color w:val="191919"/>
          <w:shd w:val="clear" w:color="auto" w:fill="FFFFFF"/>
        </w:rPr>
        <w:t>根据市场上常见的床上用品种类，本次拟抽查产品范围包括</w:t>
      </w:r>
      <w:r>
        <w:rPr>
          <w:rFonts w:hint="eastAsia"/>
          <w:shd w:val="clear" w:color="auto" w:fill="FFFFFF"/>
        </w:rPr>
        <w:t>床单</w:t>
      </w:r>
      <w:r>
        <w:rPr>
          <w:rFonts w:hint="eastAsia" w:cs="Times New Roman"/>
          <w:szCs w:val="21"/>
        </w:rPr>
        <w:t>*</w:t>
      </w:r>
      <w:r>
        <w:rPr>
          <w:rFonts w:hint="eastAsia"/>
          <w:shd w:val="clear" w:color="auto" w:fill="FFFFFF"/>
        </w:rPr>
        <w:t>、枕套</w:t>
      </w:r>
      <w:r>
        <w:rPr>
          <w:rFonts w:hint="eastAsia" w:cs="Times New Roman"/>
          <w:szCs w:val="21"/>
        </w:rPr>
        <w:t>*</w:t>
      </w:r>
      <w:r>
        <w:rPr>
          <w:rFonts w:hint="eastAsia"/>
          <w:shd w:val="clear" w:color="auto" w:fill="FFFFFF"/>
        </w:rPr>
        <w:t>、被罩、床上套件、被制品等床上</w:t>
      </w:r>
      <w:r>
        <w:rPr>
          <w:rFonts w:hint="eastAsia"/>
          <w:color w:val="191919"/>
          <w:shd w:val="clear" w:color="auto" w:fill="FFFFFF"/>
        </w:rPr>
        <w:t>用品类产品。</w:t>
      </w:r>
      <w:r>
        <w:rPr>
          <w:rFonts w:hint="eastAsia" w:cs="Times New Roman"/>
          <w:szCs w:val="21"/>
        </w:rPr>
        <w:t>其中标注*的产品类别为必抽类别。</w:t>
      </w:r>
    </w:p>
    <w:p>
      <w:pPr>
        <w:spacing w:line="360" w:lineRule="auto"/>
        <w:ind w:firstLine="420" w:firstLineChars="200"/>
        <w:rPr>
          <w:rFonts w:ascii="Calibri" w:hAnsi="Calibri" w:eastAsia="宋体" w:cs="Times New Roman"/>
          <w:color w:val="auto"/>
          <w:szCs w:val="21"/>
        </w:rPr>
      </w:pPr>
      <w:bookmarkStart w:id="0" w:name="_GoBack"/>
      <w:r>
        <w:rPr>
          <w:rFonts w:hint="eastAsia" w:ascii="Calibri" w:hAnsi="Calibri" w:eastAsia="宋体" w:cs="Times New Roman"/>
          <w:color w:val="auto"/>
          <w:szCs w:val="21"/>
        </w:rPr>
        <w:t>2.不应抽查的易混淆产品种类</w:t>
      </w:r>
    </w:p>
    <w:p>
      <w:pPr>
        <w:spacing w:line="360" w:lineRule="auto"/>
        <w:ind w:firstLine="420" w:firstLineChars="200"/>
        <w:rPr>
          <w:rFonts w:ascii="Calibri" w:hAnsi="Calibri" w:eastAsia="宋体" w:cs="Times New Roman"/>
          <w:color w:val="auto"/>
          <w:szCs w:val="21"/>
        </w:rPr>
      </w:pPr>
      <w:r>
        <w:rPr>
          <w:rFonts w:hint="eastAsia" w:cs="宋体"/>
          <w:color w:val="auto"/>
          <w:szCs w:val="21"/>
        </w:rPr>
        <w:t>本次抽查不包括带有特殊保健功能的床上用品。</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检验样品及备用样品应由抽样人员和被抽样单位陪同人员用封样单分别封样。封样时，应保证所有可开启部位贴封完好（防止样品被调换），并由抽样人员和被抽样单位代表共同签字确认。</w:t>
      </w:r>
    </w:p>
    <w:bookmarkEnd w:id="0"/>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lang w:val="en-US" w:eastAsia="zh-CN"/>
        </w:rPr>
        <w:t>检验</w:t>
      </w:r>
      <w:r>
        <w:rPr>
          <w:rFonts w:hint="eastAsia"/>
          <w:color w:val="000000" w:themeColor="text1"/>
          <w:szCs w:val="21"/>
          <w:highlight w:val="none"/>
        </w:rPr>
        <w:t>样品由抽样人员</w:t>
      </w:r>
      <w:r>
        <w:rPr>
          <w:color w:val="000000" w:themeColor="text1"/>
          <w:szCs w:val="21"/>
          <w:highlight w:val="none"/>
        </w:rPr>
        <w:t>携带或寄送至检验机构</w:t>
      </w:r>
      <w:r>
        <w:rPr>
          <w:rFonts w:hint="eastAsia"/>
          <w:color w:val="000000" w:themeColor="text1"/>
          <w:szCs w:val="21"/>
          <w:highlight w:val="none"/>
        </w:rPr>
        <w:t>，在</w:t>
      </w:r>
      <w:r>
        <w:rPr>
          <w:color w:val="000000" w:themeColor="text1"/>
          <w:szCs w:val="21"/>
          <w:highlight w:val="none"/>
        </w:rPr>
        <w:t>携带或寄送</w:t>
      </w:r>
      <w:r>
        <w:rPr>
          <w:rFonts w:hint="eastAsia"/>
          <w:color w:val="000000" w:themeColor="text1"/>
          <w:szCs w:val="21"/>
          <w:highlight w:val="none"/>
        </w:rPr>
        <w:t>过程中应保证样品与封样单的完好无损。</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六</w:t>
      </w:r>
      <w:r>
        <w:rPr>
          <w:rFonts w:ascii="Times New Roman" w:hAnsi="Times New Roman" w:eastAsia="黑体" w:cs="Times New Roman"/>
          <w:szCs w:val="21"/>
        </w:rPr>
        <w:t>、</w:t>
      </w:r>
      <w:r>
        <w:rPr>
          <w:rFonts w:hint="eastAsia" w:ascii="Times New Roman" w:hAnsi="Times New Roman" w:eastAsia="黑体" w:cs="Times New Roman"/>
          <w:szCs w:val="21"/>
        </w:rPr>
        <w:t>抽查工作分工及进度要求</w:t>
      </w:r>
    </w:p>
    <w:p>
      <w:pPr>
        <w:pStyle w:val="15"/>
        <w:spacing w:line="360" w:lineRule="auto"/>
        <w:rPr>
          <w:szCs w:val="21"/>
        </w:rPr>
      </w:pPr>
      <w:r>
        <w:rPr>
          <w:rFonts w:hint="eastAsia"/>
          <w:szCs w:val="21"/>
        </w:rPr>
        <w:t>本次抽查工作严格按照任务下达部门进度要求执行，现对抽查工作计划、进度预做如下安排，详见表</w:t>
      </w:r>
      <w:r>
        <w:rPr>
          <w:rFonts w:hint="eastAsia"/>
          <w:szCs w:val="21"/>
          <w:lang w:val="en-US" w:eastAsia="zh-CN"/>
        </w:rPr>
        <w:t>1</w:t>
      </w:r>
      <w:r>
        <w:rPr>
          <w:rFonts w:hint="eastAsia"/>
          <w:szCs w:val="21"/>
        </w:rPr>
        <w:t>。</w:t>
      </w:r>
    </w:p>
    <w:p>
      <w:pPr>
        <w:adjustRightInd w:val="0"/>
        <w:spacing w:line="360" w:lineRule="auto"/>
        <w:ind w:firstLine="420" w:firstLineChars="200"/>
        <w:jc w:val="center"/>
        <w:rPr>
          <w:color w:val="000000"/>
          <w:szCs w:val="21"/>
        </w:rPr>
      </w:pPr>
      <w:r>
        <w:rPr>
          <w:rFonts w:hint="eastAsia"/>
          <w:color w:val="000000"/>
          <w:szCs w:val="21"/>
        </w:rPr>
        <w:t>表</w:t>
      </w:r>
      <w:r>
        <w:rPr>
          <w:rFonts w:hint="eastAsia"/>
          <w:color w:val="000000"/>
          <w:szCs w:val="21"/>
          <w:lang w:val="en-US" w:eastAsia="zh-CN"/>
        </w:rPr>
        <w:t>1</w:t>
      </w:r>
      <w:r>
        <w:rPr>
          <w:rFonts w:hint="eastAsia"/>
          <w:color w:val="000000"/>
          <w:szCs w:val="21"/>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ascii="宋体" w:hAnsi="宋体" w:eastAsia="宋体"/>
                <w:color w:val="auto"/>
                <w:szCs w:val="21"/>
                <w:highlight w:val="none"/>
              </w:rPr>
              <w:t>202</w:t>
            </w:r>
            <w:r>
              <w:rPr>
                <w:rFonts w:hint="eastAsia" w:ascii="宋体" w:hAnsi="宋体" w:eastAsia="宋体"/>
                <w:color w:val="auto"/>
                <w:szCs w:val="21"/>
                <w:highlight w:val="none"/>
              </w:rPr>
              <w:t>2</w:t>
            </w:r>
            <w:r>
              <w:rPr>
                <w:rFonts w:ascii="宋体" w:hAnsi="宋体" w:eastAsia="宋体"/>
                <w:color w:val="auto"/>
                <w:szCs w:val="21"/>
                <w:highlight w:val="none"/>
              </w:rPr>
              <w:t>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ascii="宋体" w:hAnsi="宋体" w:eastAsia="宋体"/>
                <w:color w:val="auto"/>
                <w:szCs w:val="21"/>
                <w:highlight w:val="none"/>
              </w:rPr>
              <w:t>-</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bCs/>
                <w:color w:val="auto"/>
                <w:szCs w:val="21"/>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ascii="宋体" w:hAnsi="宋体" w:eastAsia="宋体"/>
                <w:bCs/>
                <w:color w:val="auto"/>
                <w:szCs w:val="21"/>
              </w:rPr>
              <w:t>检验报告及结果</w:t>
            </w:r>
            <w:r>
              <w:rPr>
                <w:rFonts w:hint="eastAsia" w:ascii="宋体" w:hAnsi="宋体" w:eastAsia="宋体"/>
                <w:bCs/>
                <w:color w:val="auto"/>
                <w:szCs w:val="21"/>
              </w:rPr>
              <w:t>通知书</w:t>
            </w:r>
            <w:r>
              <w:rPr>
                <w:rFonts w:ascii="宋体" w:hAnsi="宋体" w:eastAsia="宋体"/>
                <w:bCs/>
                <w:color w:val="auto"/>
                <w:szCs w:val="21"/>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bCs/>
                <w:color w:val="auto"/>
                <w:szCs w:val="21"/>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adjustRightInd w:val="0"/>
        <w:spacing w:line="360" w:lineRule="auto"/>
        <w:ind w:firstLine="420" w:firstLineChars="200"/>
        <w:jc w:val="center"/>
        <w:rPr>
          <w:rFonts w:asciiTheme="majorEastAsia" w:hAnsiTheme="majorEastAsia" w:eastAsiaTheme="majorEastAsia"/>
          <w:szCs w:val="21"/>
        </w:rPr>
      </w:pPr>
    </w:p>
    <w:p>
      <w:pPr>
        <w:adjustRightInd w:val="0"/>
        <w:spacing w:line="360" w:lineRule="auto"/>
        <w:ind w:firstLine="420" w:firstLineChars="200"/>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1462"/>
    <w:rsid w:val="00003FF2"/>
    <w:rsid w:val="000057EB"/>
    <w:rsid w:val="00016268"/>
    <w:rsid w:val="00022E8D"/>
    <w:rsid w:val="00024FFE"/>
    <w:rsid w:val="00076D2C"/>
    <w:rsid w:val="00081C46"/>
    <w:rsid w:val="0009650E"/>
    <w:rsid w:val="000A05AA"/>
    <w:rsid w:val="000A4A75"/>
    <w:rsid w:val="000A6B7A"/>
    <w:rsid w:val="000C6EB7"/>
    <w:rsid w:val="000F00BF"/>
    <w:rsid w:val="000F6CDF"/>
    <w:rsid w:val="000F715F"/>
    <w:rsid w:val="0010017E"/>
    <w:rsid w:val="00116C87"/>
    <w:rsid w:val="00193036"/>
    <w:rsid w:val="001C03A2"/>
    <w:rsid w:val="001C1406"/>
    <w:rsid w:val="00204EF5"/>
    <w:rsid w:val="0023317F"/>
    <w:rsid w:val="00247113"/>
    <w:rsid w:val="0026663C"/>
    <w:rsid w:val="00266CEE"/>
    <w:rsid w:val="0027203F"/>
    <w:rsid w:val="002A75B2"/>
    <w:rsid w:val="002E2568"/>
    <w:rsid w:val="002F4FEE"/>
    <w:rsid w:val="002F695B"/>
    <w:rsid w:val="003235F4"/>
    <w:rsid w:val="00343A8A"/>
    <w:rsid w:val="00351D52"/>
    <w:rsid w:val="00352667"/>
    <w:rsid w:val="00362C9F"/>
    <w:rsid w:val="003C5FB5"/>
    <w:rsid w:val="003D2260"/>
    <w:rsid w:val="003D4BBA"/>
    <w:rsid w:val="00401715"/>
    <w:rsid w:val="004030BD"/>
    <w:rsid w:val="00406855"/>
    <w:rsid w:val="004136FA"/>
    <w:rsid w:val="00417FE4"/>
    <w:rsid w:val="00443922"/>
    <w:rsid w:val="004B3968"/>
    <w:rsid w:val="00525029"/>
    <w:rsid w:val="00576D3C"/>
    <w:rsid w:val="005B2AE8"/>
    <w:rsid w:val="005D1ABD"/>
    <w:rsid w:val="005D3AF2"/>
    <w:rsid w:val="005E4D52"/>
    <w:rsid w:val="005F4427"/>
    <w:rsid w:val="00642ECC"/>
    <w:rsid w:val="00683FA6"/>
    <w:rsid w:val="00684361"/>
    <w:rsid w:val="006B2450"/>
    <w:rsid w:val="006C0C7C"/>
    <w:rsid w:val="006C2551"/>
    <w:rsid w:val="006F0924"/>
    <w:rsid w:val="006F146E"/>
    <w:rsid w:val="0075776F"/>
    <w:rsid w:val="00766111"/>
    <w:rsid w:val="007E4AF5"/>
    <w:rsid w:val="00802355"/>
    <w:rsid w:val="008050DE"/>
    <w:rsid w:val="00814C07"/>
    <w:rsid w:val="00831FB4"/>
    <w:rsid w:val="00840F5B"/>
    <w:rsid w:val="00841150"/>
    <w:rsid w:val="0085784E"/>
    <w:rsid w:val="00880BCA"/>
    <w:rsid w:val="00894C98"/>
    <w:rsid w:val="008B12BF"/>
    <w:rsid w:val="008B3533"/>
    <w:rsid w:val="008B3D4C"/>
    <w:rsid w:val="008E1EDD"/>
    <w:rsid w:val="009156A0"/>
    <w:rsid w:val="00960815"/>
    <w:rsid w:val="009868DF"/>
    <w:rsid w:val="009A4AC4"/>
    <w:rsid w:val="009B1754"/>
    <w:rsid w:val="009B3E75"/>
    <w:rsid w:val="009C6BD5"/>
    <w:rsid w:val="009D2623"/>
    <w:rsid w:val="009F083C"/>
    <w:rsid w:val="00A03F8E"/>
    <w:rsid w:val="00A10DE5"/>
    <w:rsid w:val="00A360E3"/>
    <w:rsid w:val="00A4534E"/>
    <w:rsid w:val="00A47C1E"/>
    <w:rsid w:val="00A54109"/>
    <w:rsid w:val="00A64EB4"/>
    <w:rsid w:val="00A93EA2"/>
    <w:rsid w:val="00A95AE2"/>
    <w:rsid w:val="00AA462A"/>
    <w:rsid w:val="00AB4837"/>
    <w:rsid w:val="00B34265"/>
    <w:rsid w:val="00B4184F"/>
    <w:rsid w:val="00B67DB1"/>
    <w:rsid w:val="00B958DE"/>
    <w:rsid w:val="00BA561A"/>
    <w:rsid w:val="00BE57F7"/>
    <w:rsid w:val="00BE692E"/>
    <w:rsid w:val="00C17E77"/>
    <w:rsid w:val="00C477B9"/>
    <w:rsid w:val="00C80B15"/>
    <w:rsid w:val="00C872AE"/>
    <w:rsid w:val="00C95F71"/>
    <w:rsid w:val="00CF7D05"/>
    <w:rsid w:val="00D34C28"/>
    <w:rsid w:val="00D408B3"/>
    <w:rsid w:val="00D44BDB"/>
    <w:rsid w:val="00D813C6"/>
    <w:rsid w:val="00DC5120"/>
    <w:rsid w:val="00DE0E70"/>
    <w:rsid w:val="00E0363C"/>
    <w:rsid w:val="00E25E2B"/>
    <w:rsid w:val="00E2662F"/>
    <w:rsid w:val="00E325D1"/>
    <w:rsid w:val="00E57E94"/>
    <w:rsid w:val="00E67A24"/>
    <w:rsid w:val="00E81AC8"/>
    <w:rsid w:val="00E97008"/>
    <w:rsid w:val="00EB6B2B"/>
    <w:rsid w:val="00ED300A"/>
    <w:rsid w:val="00EF5A21"/>
    <w:rsid w:val="00EF77DB"/>
    <w:rsid w:val="00F12FE6"/>
    <w:rsid w:val="00F3582F"/>
    <w:rsid w:val="00F5023E"/>
    <w:rsid w:val="00F55267"/>
    <w:rsid w:val="00F81268"/>
    <w:rsid w:val="00FC1693"/>
    <w:rsid w:val="00FC3095"/>
    <w:rsid w:val="135B097D"/>
    <w:rsid w:val="136B589F"/>
    <w:rsid w:val="14567D50"/>
    <w:rsid w:val="1C6D6029"/>
    <w:rsid w:val="20E43AF5"/>
    <w:rsid w:val="2D5B2673"/>
    <w:rsid w:val="3924065D"/>
    <w:rsid w:val="3BE71939"/>
    <w:rsid w:val="3CF6235D"/>
    <w:rsid w:val="3E915111"/>
    <w:rsid w:val="3FBFC37D"/>
    <w:rsid w:val="55B45CF5"/>
    <w:rsid w:val="59104295"/>
    <w:rsid w:val="6214067D"/>
    <w:rsid w:val="623C6AEF"/>
    <w:rsid w:val="7A4C54D5"/>
    <w:rsid w:val="CD4CA7A5"/>
    <w:rsid w:val="DB7FA633"/>
    <w:rsid w:val="DF1E6C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semiHidden/>
    <w:unhideWhenUsed/>
    <w:qFormat/>
    <w:uiPriority w:val="99"/>
    <w:pPr>
      <w:jc w:val="left"/>
    </w:pPr>
  </w:style>
  <w:style w:type="paragraph" w:styleId="3">
    <w:name w:val="endnote text"/>
    <w:basedOn w:val="1"/>
    <w:link w:val="21"/>
    <w:semiHidden/>
    <w:unhideWhenUsed/>
    <w:qFormat/>
    <w:uiPriority w:val="99"/>
    <w:pPr>
      <w:snapToGrid w:val="0"/>
      <w:jc w:val="left"/>
    </w:pPr>
  </w:style>
  <w:style w:type="paragraph" w:styleId="4">
    <w:name w:val="Balloon Text"/>
    <w:basedOn w:val="1"/>
    <w:link w:val="19"/>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0"/>
    <w:semiHidden/>
    <w:unhideWhenUsed/>
    <w:qFormat/>
    <w:uiPriority w:val="99"/>
    <w:pPr>
      <w:snapToGrid w:val="0"/>
      <w:jc w:val="left"/>
    </w:pPr>
    <w:rPr>
      <w:sz w:val="18"/>
      <w:szCs w:val="18"/>
    </w:rPr>
  </w:style>
  <w:style w:type="paragraph" w:styleId="8">
    <w:name w:val="annotation subject"/>
    <w:basedOn w:val="2"/>
    <w:next w:val="2"/>
    <w:link w:val="23"/>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Hyperlink"/>
    <w:basedOn w:val="10"/>
    <w:semiHidden/>
    <w:unhideWhenUsed/>
    <w:qFormat/>
    <w:uiPriority w:val="99"/>
    <w:rPr>
      <w:color w:val="0000FF"/>
      <w:u w:val="single"/>
    </w:rPr>
  </w:style>
  <w:style w:type="character" w:styleId="13">
    <w:name w:val="annotation reference"/>
    <w:basedOn w:val="10"/>
    <w:semiHidden/>
    <w:unhideWhenUsed/>
    <w:qFormat/>
    <w:uiPriority w:val="99"/>
    <w:rPr>
      <w:sz w:val="21"/>
      <w:szCs w:val="21"/>
    </w:rPr>
  </w:style>
  <w:style w:type="character" w:styleId="14">
    <w:name w:val="footnote reference"/>
    <w:basedOn w:val="10"/>
    <w:semiHidden/>
    <w:unhideWhenUsed/>
    <w:qFormat/>
    <w:uiPriority w:val="99"/>
    <w:rPr>
      <w:vertAlign w:val="superscript"/>
    </w:rPr>
  </w:style>
  <w:style w:type="paragraph" w:styleId="15">
    <w:name w:val="List Paragraph"/>
    <w:basedOn w:val="1"/>
    <w:qFormat/>
    <w:uiPriority w:val="34"/>
    <w:pPr>
      <w:ind w:firstLine="420" w:firstLineChars="200"/>
    </w:pPr>
  </w:style>
  <w:style w:type="paragraph" w:customStyle="1" w:styleId="16">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框文本 字符"/>
    <w:basedOn w:val="10"/>
    <w:link w:val="4"/>
    <w:semiHidden/>
    <w:qFormat/>
    <w:uiPriority w:val="99"/>
    <w:rPr>
      <w:kern w:val="2"/>
      <w:sz w:val="18"/>
      <w:szCs w:val="18"/>
    </w:rPr>
  </w:style>
  <w:style w:type="character" w:customStyle="1" w:styleId="20">
    <w:name w:val="脚注文本 字符"/>
    <w:basedOn w:val="10"/>
    <w:link w:val="7"/>
    <w:semiHidden/>
    <w:qFormat/>
    <w:uiPriority w:val="99"/>
    <w:rPr>
      <w:rFonts w:asciiTheme="minorHAnsi" w:hAnsiTheme="minorHAnsi" w:eastAsiaTheme="minorEastAsia" w:cstheme="minorBidi"/>
      <w:kern w:val="2"/>
      <w:sz w:val="18"/>
      <w:szCs w:val="18"/>
    </w:rPr>
  </w:style>
  <w:style w:type="character" w:customStyle="1" w:styleId="21">
    <w:name w:val="尾注文本 字符"/>
    <w:basedOn w:val="10"/>
    <w:link w:val="3"/>
    <w:semiHidden/>
    <w:qFormat/>
    <w:uiPriority w:val="99"/>
    <w:rPr>
      <w:rFonts w:asciiTheme="minorHAnsi" w:hAnsiTheme="minorHAnsi" w:eastAsiaTheme="minorEastAsia" w:cstheme="minorBidi"/>
      <w:kern w:val="2"/>
      <w:sz w:val="21"/>
      <w:szCs w:val="22"/>
    </w:rPr>
  </w:style>
  <w:style w:type="character" w:customStyle="1" w:styleId="22">
    <w:name w:val="批注文字 字符"/>
    <w:basedOn w:val="10"/>
    <w:link w:val="2"/>
    <w:semiHidden/>
    <w:qFormat/>
    <w:uiPriority w:val="99"/>
    <w:rPr>
      <w:rFonts w:asciiTheme="minorHAnsi" w:hAnsiTheme="minorHAnsi" w:eastAsiaTheme="minorEastAsia" w:cstheme="minorBidi"/>
      <w:kern w:val="2"/>
      <w:sz w:val="21"/>
      <w:szCs w:val="22"/>
    </w:rPr>
  </w:style>
  <w:style w:type="character" w:customStyle="1" w:styleId="23">
    <w:name w:val="批注主题 字符"/>
    <w:basedOn w:val="22"/>
    <w:link w:val="8"/>
    <w:semiHidden/>
    <w:qFormat/>
    <w:uiPriority w:val="99"/>
    <w:rPr>
      <w:rFonts w:asciiTheme="minorHAnsi" w:hAnsiTheme="minorHAnsi" w:eastAsiaTheme="minorEastAsia" w:cstheme="minorBidi"/>
      <w:b/>
      <w:bCs/>
      <w:kern w:val="2"/>
      <w:sz w:val="21"/>
      <w:szCs w:val="22"/>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944</Words>
  <Characters>979</Characters>
  <Lines>15</Lines>
  <Paragraphs>4</Paragraphs>
  <TotalTime>0</TotalTime>
  <ScaleCrop>false</ScaleCrop>
  <LinksUpToDate>false</LinksUpToDate>
  <CharactersWithSpaces>979</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2020-12-12T17:22:00Z</dcterms:created>
  <dc:creator>PC</dc:creator>
  <cp:lastModifiedBy>user</cp:lastModifiedBy>
  <dcterms:modified xsi:type="dcterms:W3CDTF">2022-06-20T14:25:18Z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AEE59EF35A6D4CFA9208A86D16F13734</vt:lpwstr>
  </property>
</Properties>
</file>