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sz w:val="32"/>
          <w:szCs w:val="32"/>
        </w:rPr>
      </w:pPr>
      <w:r>
        <w:rPr>
          <w:rFonts w:ascii="Calibri" w:hAnsi="Calibri" w:eastAsia="方正小标宋简体" w:cs="Times New Roman"/>
          <w:sz w:val="32"/>
          <w:szCs w:val="32"/>
        </w:rPr>
        <w:t>202</w:t>
      </w:r>
      <w:r>
        <w:rPr>
          <w:rFonts w:hint="eastAsia" w:ascii="Calibri" w:hAnsi="Calibri" w:eastAsia="方正小标宋简体" w:cs="Times New Roman"/>
          <w:sz w:val="32"/>
          <w:szCs w:val="32"/>
        </w:rPr>
        <w:t>2</w:t>
      </w:r>
      <w:r>
        <w:rPr>
          <w:rFonts w:ascii="Calibri" w:hAnsi="Calibri" w:eastAsia="方正小标宋简体" w:cs="Times New Roman"/>
          <w:sz w:val="32"/>
          <w:szCs w:val="32"/>
        </w:rPr>
        <w:t>年沈阳市</w:t>
      </w:r>
      <w:r>
        <w:rPr>
          <w:rFonts w:hint="eastAsia" w:ascii="Calibri" w:hAnsi="Calibri" w:eastAsia="方正小标宋简体" w:cs="Times New Roman"/>
          <w:sz w:val="32"/>
          <w:szCs w:val="32"/>
        </w:rPr>
        <w:t>流通领域床垫</w:t>
      </w:r>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napToGrid w:val="0"/>
        <w:spacing w:line="440" w:lineRule="exact"/>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一、抽查范围</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本次抽查为流通</w:t>
      </w:r>
      <w:r>
        <w:rPr>
          <w:rFonts w:hint="eastAsia" w:ascii="Calibri" w:hAnsi="Calibri" w:eastAsia="宋体" w:cs="Times New Roman"/>
          <w:color w:val="auto"/>
          <w:szCs w:val="21"/>
        </w:rPr>
        <w:t>领域</w:t>
      </w:r>
      <w:r>
        <w:rPr>
          <w:rFonts w:hint="eastAsia" w:ascii="Calibri" w:hAnsi="Calibri" w:eastAsia="宋体" w:cs="Times New Roman"/>
          <w:szCs w:val="21"/>
        </w:rPr>
        <w:t>抽样，抽查范围覆盖</w:t>
      </w:r>
      <w:r>
        <w:rPr>
          <w:rFonts w:hint="eastAsia" w:ascii="宋体" w:hAnsi="宋体" w:cs="Times New Roman"/>
          <w:szCs w:val="21"/>
        </w:rPr>
        <w:t>铁西区、皇姑区、大东区</w:t>
      </w:r>
      <w:r>
        <w:rPr>
          <w:rFonts w:hint="eastAsia" w:ascii="宋体" w:hAnsi="宋体" w:cs="Times New Roman"/>
          <w:szCs w:val="21"/>
          <w:lang w:eastAsia="zh-CN"/>
        </w:rPr>
        <w:t>、</w:t>
      </w:r>
      <w:r>
        <w:rPr>
          <w:rFonts w:hint="eastAsia" w:ascii="宋体" w:hAnsi="宋体" w:cs="Times New Roman"/>
          <w:szCs w:val="21"/>
          <w:lang w:val="en-US" w:eastAsia="zh-CN"/>
        </w:rPr>
        <w:t>沈河区</w:t>
      </w:r>
      <w:r>
        <w:rPr>
          <w:rFonts w:hint="eastAsia" w:ascii="宋体" w:hAnsi="宋体" w:cs="Times New Roman"/>
          <w:szCs w:val="21"/>
        </w:rPr>
        <w:t>等床垫</w:t>
      </w:r>
      <w:r>
        <w:rPr>
          <w:rFonts w:ascii="宋体" w:hAnsi="宋体" w:cs="Times New Roman"/>
          <w:szCs w:val="21"/>
        </w:rPr>
        <w:t>产品</w:t>
      </w:r>
      <w:r>
        <w:rPr>
          <w:rFonts w:hint="eastAsia" w:ascii="宋体" w:hAnsi="宋体" w:cs="Times New Roman"/>
          <w:szCs w:val="21"/>
        </w:rPr>
        <w:t>集中销售的</w:t>
      </w:r>
      <w:r>
        <w:rPr>
          <w:rFonts w:ascii="宋体" w:hAnsi="宋体" w:cs="Times New Roman"/>
          <w:szCs w:val="21"/>
        </w:rPr>
        <w:t>地区</w:t>
      </w:r>
      <w:r>
        <w:rPr>
          <w:rFonts w:hint="eastAsia" w:ascii="宋体" w:hAnsi="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adjustRightInd w:val="0"/>
        <w:spacing w:line="360" w:lineRule="auto"/>
        <w:ind w:firstLine="420" w:firstLineChars="200"/>
        <w:rPr>
          <w:rFonts w:ascii="Calibri" w:hAnsi="Calibri" w:eastAsia="宋体" w:cs="Times New Roman"/>
          <w:color w:val="000000"/>
          <w:szCs w:val="21"/>
        </w:rPr>
      </w:pPr>
      <w:r>
        <w:rPr>
          <w:rFonts w:hint="eastAsia" w:ascii="Calibri" w:hAnsi="Calibri" w:eastAsia="宋体" w:cs="Times New Roman"/>
          <w:szCs w:val="21"/>
        </w:rPr>
        <w:t>抽查对象为沈阳市行政区域内从事床垫销售的市场主体，包括市场、店铺、直营店等。</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color w:val="auto"/>
          <w:szCs w:val="21"/>
        </w:rPr>
      </w:pPr>
      <w:r>
        <w:rPr>
          <w:rFonts w:hint="eastAsia"/>
          <w:szCs w:val="21"/>
        </w:rPr>
        <w:t>（一）</w:t>
      </w:r>
      <w:r>
        <w:rPr>
          <w:szCs w:val="21"/>
        </w:rPr>
        <w:t>产品类型</w:t>
      </w:r>
    </w:p>
    <w:p>
      <w:pPr>
        <w:adjustRightInd w:val="0"/>
        <w:spacing w:line="360" w:lineRule="auto"/>
        <w:ind w:firstLine="420" w:firstLineChars="200"/>
        <w:rPr>
          <w:rFonts w:cs="Times New Roman"/>
          <w:szCs w:val="21"/>
        </w:rPr>
      </w:pPr>
      <w:r>
        <w:rPr>
          <w:rFonts w:hint="eastAsia" w:cs="Times New Roman"/>
          <w:szCs w:val="21"/>
        </w:rPr>
        <w:t>根据床垫内部所使用的材质，可将床垫分为弹簧软床垫和棕纤维弹性床垫。</w:t>
      </w:r>
    </w:p>
    <w:p>
      <w:pPr>
        <w:adjustRightInd w:val="0"/>
        <w:spacing w:line="360" w:lineRule="auto"/>
        <w:ind w:firstLine="420" w:firstLineChars="200"/>
        <w:rPr>
          <w:rFonts w:cs="Times New Roman"/>
          <w:szCs w:val="21"/>
        </w:rPr>
      </w:pPr>
      <w:r>
        <w:rPr>
          <w:rFonts w:hint="eastAsia" w:cs="Times New Roman"/>
          <w:szCs w:val="21"/>
        </w:rPr>
        <w:t>弹簧软床垫根据铺面双面软硬一致程度可以把弹簧软床垫分为铺面双面软硬一致的床垫和铺面双面软硬不一致的床垫；按照铺面硬度等级可以把弹簧软床垫分为软床垫和硬床垫。</w:t>
      </w:r>
    </w:p>
    <w:p>
      <w:pPr>
        <w:adjustRightInd w:val="0"/>
        <w:spacing w:line="360" w:lineRule="auto"/>
        <w:ind w:firstLine="420" w:firstLineChars="200"/>
        <w:rPr>
          <w:color w:val="000000"/>
          <w:szCs w:val="21"/>
        </w:rPr>
      </w:pPr>
      <w:r>
        <w:rPr>
          <w:rFonts w:hint="eastAsia" w:cs="Times New Roman"/>
          <w:szCs w:val="21"/>
        </w:rPr>
        <w:t>棕纤维弹性床垫根据内部使用棕纤维分为山棕纤维弹性床垫、椰棕纤维弹性床垫、油棕纤维弹性床垫及其他棕纤维或混合棕纤维弹性床垫。</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color w:val="FF0000"/>
          <w:szCs w:val="21"/>
        </w:rPr>
      </w:pPr>
      <w:r>
        <w:rPr>
          <w:rFonts w:hint="eastAsia" w:cs="Times New Roman"/>
          <w:szCs w:val="21"/>
        </w:rPr>
        <w:t>根据市场上常见的床垫产品种类，本次拟抽查产品包括铺面双面软硬一致的弹簧软床垫*、铺面双面软硬不一致的弹簧软床垫、山棕纤维弹性床垫</w:t>
      </w:r>
      <w:r>
        <w:rPr>
          <w:rFonts w:cs="Times New Roman"/>
          <w:szCs w:val="21"/>
        </w:rPr>
        <w:t>*</w:t>
      </w:r>
      <w:r>
        <w:rPr>
          <w:rFonts w:hint="eastAsia" w:cs="Times New Roman"/>
          <w:szCs w:val="21"/>
        </w:rPr>
        <w:t>、椰棕纤维弹性床垫、油棕纤维弹性床垫、其他棕纤维或混合棕纤维弹性床垫。其中标注*的产品类别为必抽类别。</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2.不应抽查的易混淆产品种类</w:t>
      </w:r>
    </w:p>
    <w:p>
      <w:pPr>
        <w:spacing w:line="360" w:lineRule="auto"/>
        <w:ind w:firstLine="420" w:firstLineChars="200"/>
        <w:rPr>
          <w:rFonts w:ascii="Calibri" w:hAnsi="Calibri" w:eastAsia="宋体" w:cs="Times New Roman"/>
          <w:color w:val="000000"/>
          <w:szCs w:val="21"/>
        </w:rPr>
      </w:pPr>
      <w:r>
        <w:rPr>
          <w:rFonts w:cs="Times New Roman"/>
          <w:szCs w:val="21"/>
        </w:rPr>
        <w:t>本次抽查为</w:t>
      </w:r>
      <w:r>
        <w:rPr>
          <w:rFonts w:hint="eastAsia" w:cs="Times New Roman"/>
          <w:szCs w:val="21"/>
        </w:rPr>
        <w:t>弹簧软床垫和棕纤维弹性床垫，区别于现行国家标准中的羽绒羽毛床垫、气床垫、羊毛床垫及发泡型床垫，应进行区分，</w:t>
      </w:r>
      <w:r>
        <w:rPr>
          <w:rFonts w:cs="Times New Roman"/>
          <w:szCs w:val="21"/>
        </w:rPr>
        <w:t>避免混淆。</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rPr>
        <w:t>检验样品及备用样品应由抽样人</w:t>
      </w:r>
      <w:bookmarkStart w:id="0" w:name="_GoBack"/>
      <w:bookmarkEnd w:id="0"/>
      <w:r>
        <w:rPr>
          <w:rFonts w:hint="eastAsia"/>
          <w:color w:val="000000" w:themeColor="text1"/>
          <w:szCs w:val="21"/>
          <w:highlight w:val="none"/>
        </w:rPr>
        <w:t>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lang w:val="en-US" w:eastAsia="zh-CN"/>
        </w:rPr>
        <w:t>检验</w:t>
      </w:r>
      <w:r>
        <w:rPr>
          <w:rFonts w:hint="eastAsia"/>
          <w:color w:val="000000" w:themeColor="text1"/>
          <w:szCs w:val="21"/>
          <w:highlight w:val="none"/>
        </w:rPr>
        <w:t>样品由抽样人员</w:t>
      </w:r>
      <w:r>
        <w:rPr>
          <w:color w:val="000000" w:themeColor="text1"/>
          <w:szCs w:val="21"/>
          <w:highlight w:val="none"/>
        </w:rPr>
        <w:t>携带或寄送至检验机构</w:t>
      </w:r>
      <w:r>
        <w:rPr>
          <w:rFonts w:hint="eastAsia"/>
          <w:color w:val="000000" w:themeColor="text1"/>
          <w:szCs w:val="21"/>
          <w:highlight w:val="none"/>
        </w:rPr>
        <w:t>，在</w:t>
      </w:r>
      <w:r>
        <w:rPr>
          <w:color w:val="000000" w:themeColor="text1"/>
          <w:szCs w:val="21"/>
          <w:highlight w:val="none"/>
        </w:rPr>
        <w:t>携带或寄送</w:t>
      </w:r>
      <w:r>
        <w:rPr>
          <w:rFonts w:hint="eastAsia"/>
          <w:color w:val="000000" w:themeColor="text1"/>
          <w:szCs w:val="21"/>
          <w:highlight w:val="none"/>
        </w:rPr>
        <w:t>过程中应保证样品与封样单的完好无损。</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六</w:t>
      </w:r>
      <w:r>
        <w:rPr>
          <w:rFonts w:ascii="Times New Roman" w:hAnsi="Times New Roman" w:eastAsia="黑体" w:cs="Times New Roman"/>
          <w:szCs w:val="21"/>
        </w:rPr>
        <w:t>、</w:t>
      </w:r>
      <w:r>
        <w:rPr>
          <w:rFonts w:hint="eastAsia" w:ascii="Times New Roman" w:hAnsi="Times New Roman" w:eastAsia="黑体" w:cs="Times New Roman"/>
          <w:szCs w:val="21"/>
        </w:rPr>
        <w:t>抽查工作分工及进度要求</w:t>
      </w:r>
    </w:p>
    <w:p>
      <w:pPr>
        <w:pStyle w:val="14"/>
        <w:spacing w:line="360" w:lineRule="auto"/>
        <w:rPr>
          <w:szCs w:val="21"/>
        </w:rPr>
      </w:pPr>
      <w:r>
        <w:rPr>
          <w:rFonts w:hint="eastAsia"/>
          <w:szCs w:val="21"/>
        </w:rPr>
        <w:t>本次抽查工作严格按照任务下达部门进度要求执行，现对抽查工作计划、进度预做如下安排，详见表</w:t>
      </w:r>
      <w:r>
        <w:rPr>
          <w:rFonts w:hint="eastAsia"/>
          <w:szCs w:val="21"/>
          <w:lang w:val="en-US" w:eastAsia="zh-CN"/>
        </w:rPr>
        <w:t>1</w:t>
      </w:r>
      <w:r>
        <w:rPr>
          <w:rFonts w:hint="eastAsia"/>
          <w:szCs w:val="21"/>
        </w:rPr>
        <w:t>。</w:t>
      </w:r>
    </w:p>
    <w:p>
      <w:pPr>
        <w:adjustRightInd w:val="0"/>
        <w:spacing w:line="360" w:lineRule="auto"/>
        <w:ind w:firstLine="0" w:firstLineChars="0"/>
        <w:jc w:val="center"/>
        <w:rPr>
          <w:color w:val="000000"/>
          <w:szCs w:val="21"/>
        </w:rPr>
      </w:pPr>
      <w:r>
        <w:rPr>
          <w:rFonts w:hint="eastAsia"/>
          <w:color w:val="000000"/>
          <w:szCs w:val="21"/>
        </w:rPr>
        <w:t>表</w:t>
      </w:r>
      <w:r>
        <w:rPr>
          <w:rFonts w:hint="eastAsia"/>
          <w:color w:val="000000"/>
          <w:szCs w:val="21"/>
          <w:lang w:val="en-US" w:eastAsia="zh-CN"/>
        </w:rPr>
        <w:t>1</w:t>
      </w:r>
      <w:r>
        <w:rPr>
          <w:rFonts w:hint="eastAsia"/>
          <w:color w:val="000000"/>
          <w:szCs w:val="21"/>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ascii="宋体" w:hAnsi="宋体" w:eastAsia="宋体"/>
                <w:bCs/>
                <w:color w:val="auto"/>
                <w:szCs w:val="21"/>
              </w:rPr>
              <w:t>2022</w:t>
            </w:r>
            <w:r>
              <w:rPr>
                <w:rFonts w:hint="eastAsia" w:ascii="宋体" w:hAnsi="宋体" w:eastAsia="宋体"/>
                <w:bCs/>
                <w:color w:val="auto"/>
                <w:szCs w:val="21"/>
              </w:rPr>
              <w:t>年</w:t>
            </w:r>
            <w:r>
              <w:rPr>
                <w:rFonts w:hint="eastAsia" w:ascii="宋体" w:hAnsi="宋体" w:eastAsia="宋体"/>
                <w:bCs/>
                <w:color w:val="auto"/>
                <w:szCs w:val="21"/>
                <w:lang w:val="en-US" w:eastAsia="zh-CN"/>
              </w:rPr>
              <w:t>6</w:t>
            </w:r>
            <w:r>
              <w:rPr>
                <w:rFonts w:hint="eastAsia" w:ascii="宋体" w:hAnsi="宋体" w:eastAsia="宋体"/>
                <w:bCs/>
                <w:color w:val="auto"/>
                <w:szCs w:val="21"/>
              </w:rPr>
              <w:t>月</w:t>
            </w:r>
            <w:r>
              <w:rPr>
                <w:rFonts w:hint="eastAsia" w:ascii="宋体" w:hAnsi="宋体" w:eastAsia="宋体"/>
                <w:bCs/>
                <w:color w:val="auto"/>
                <w:szCs w:val="21"/>
                <w:lang w:val="en-US" w:eastAsia="zh-CN"/>
              </w:rPr>
              <w:t>6</w:t>
            </w:r>
            <w:r>
              <w:rPr>
                <w:rFonts w:ascii="宋体" w:hAnsi="宋体" w:eastAsia="宋体"/>
                <w:bCs/>
                <w:color w:val="auto"/>
                <w:szCs w:val="21"/>
              </w:rPr>
              <w:t>日-8</w:t>
            </w:r>
            <w:r>
              <w:rPr>
                <w:rFonts w:hint="eastAsia" w:ascii="宋体" w:hAnsi="宋体" w:eastAsia="宋体"/>
                <w:bCs/>
                <w:color w:val="auto"/>
                <w:szCs w:val="21"/>
              </w:rPr>
              <w:t>月</w:t>
            </w:r>
            <w:r>
              <w:rPr>
                <w:rFonts w:hint="eastAsia" w:ascii="宋体" w:hAnsi="宋体" w:eastAsia="宋体"/>
                <w:bCs/>
                <w:color w:val="auto"/>
                <w:szCs w:val="21"/>
                <w:lang w:val="en-US" w:eastAsia="zh-CN"/>
              </w:rPr>
              <w:t>22</w:t>
            </w:r>
            <w:r>
              <w:rPr>
                <w:rFonts w:hint="eastAsia" w:ascii="宋体" w:hAnsi="宋体" w:eastAsia="宋体"/>
                <w:bCs/>
                <w:color w:val="auto"/>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bCs/>
                <w:color w:val="auto"/>
                <w:szCs w:val="21"/>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ascii="宋体" w:hAnsi="宋体" w:eastAsia="宋体"/>
                <w:bCs/>
                <w:color w:val="auto"/>
                <w:szCs w:val="21"/>
              </w:rPr>
              <w:t>检验报告及结果</w:t>
            </w:r>
            <w:r>
              <w:rPr>
                <w:rFonts w:hint="eastAsia" w:ascii="宋体" w:hAnsi="宋体" w:eastAsia="宋体"/>
                <w:bCs/>
                <w:color w:val="auto"/>
                <w:szCs w:val="21"/>
              </w:rPr>
              <w:t>通知书</w:t>
            </w:r>
            <w:r>
              <w:rPr>
                <w:rFonts w:ascii="宋体" w:hAnsi="宋体" w:eastAsia="宋体"/>
                <w:bCs/>
                <w:color w:val="auto"/>
                <w:szCs w:val="21"/>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bCs/>
                <w:color w:val="auto"/>
                <w:szCs w:val="21"/>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adjustRightInd w:val="0"/>
        <w:spacing w:line="360" w:lineRule="auto"/>
        <w:ind w:firstLine="420" w:firstLineChars="200"/>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1462"/>
    <w:rsid w:val="00003FF2"/>
    <w:rsid w:val="000057EB"/>
    <w:rsid w:val="00016268"/>
    <w:rsid w:val="00024FFE"/>
    <w:rsid w:val="000727A1"/>
    <w:rsid w:val="00075E5B"/>
    <w:rsid w:val="00076D2C"/>
    <w:rsid w:val="00081C46"/>
    <w:rsid w:val="0009650E"/>
    <w:rsid w:val="000A05AA"/>
    <w:rsid w:val="000A4A75"/>
    <w:rsid w:val="000A6841"/>
    <w:rsid w:val="000A6B7A"/>
    <w:rsid w:val="000C6EB7"/>
    <w:rsid w:val="000F00BF"/>
    <w:rsid w:val="000F6CDF"/>
    <w:rsid w:val="000F715F"/>
    <w:rsid w:val="0010017E"/>
    <w:rsid w:val="00116C87"/>
    <w:rsid w:val="00193036"/>
    <w:rsid w:val="001C03A2"/>
    <w:rsid w:val="002161BA"/>
    <w:rsid w:val="0023317F"/>
    <w:rsid w:val="00247113"/>
    <w:rsid w:val="0026663C"/>
    <w:rsid w:val="00266CEE"/>
    <w:rsid w:val="0027203F"/>
    <w:rsid w:val="002A75B2"/>
    <w:rsid w:val="002C1FB7"/>
    <w:rsid w:val="002C41F3"/>
    <w:rsid w:val="002E2568"/>
    <w:rsid w:val="002F4FEE"/>
    <w:rsid w:val="002F695B"/>
    <w:rsid w:val="003235F4"/>
    <w:rsid w:val="00343A8A"/>
    <w:rsid w:val="00351D52"/>
    <w:rsid w:val="00352667"/>
    <w:rsid w:val="00362C9F"/>
    <w:rsid w:val="003816E4"/>
    <w:rsid w:val="003C5FB5"/>
    <w:rsid w:val="003D2260"/>
    <w:rsid w:val="003D4BBA"/>
    <w:rsid w:val="00401715"/>
    <w:rsid w:val="004030BD"/>
    <w:rsid w:val="00406855"/>
    <w:rsid w:val="004136FA"/>
    <w:rsid w:val="00417FE4"/>
    <w:rsid w:val="004B3968"/>
    <w:rsid w:val="00525029"/>
    <w:rsid w:val="00576D3C"/>
    <w:rsid w:val="00583808"/>
    <w:rsid w:val="005B2AE8"/>
    <w:rsid w:val="005D1ABD"/>
    <w:rsid w:val="005E4D52"/>
    <w:rsid w:val="005F4427"/>
    <w:rsid w:val="00642ECC"/>
    <w:rsid w:val="00683FA6"/>
    <w:rsid w:val="00684361"/>
    <w:rsid w:val="006B2450"/>
    <w:rsid w:val="006C0C7C"/>
    <w:rsid w:val="006C2551"/>
    <w:rsid w:val="006D73D0"/>
    <w:rsid w:val="006E4359"/>
    <w:rsid w:val="006F0924"/>
    <w:rsid w:val="006F146E"/>
    <w:rsid w:val="006F290E"/>
    <w:rsid w:val="006F4DC2"/>
    <w:rsid w:val="0075776F"/>
    <w:rsid w:val="00766111"/>
    <w:rsid w:val="007E4AF5"/>
    <w:rsid w:val="00802355"/>
    <w:rsid w:val="008050DE"/>
    <w:rsid w:val="00814C07"/>
    <w:rsid w:val="00831FB4"/>
    <w:rsid w:val="00840F5B"/>
    <w:rsid w:val="00841150"/>
    <w:rsid w:val="0085784E"/>
    <w:rsid w:val="00880BCA"/>
    <w:rsid w:val="00894C98"/>
    <w:rsid w:val="008B12BF"/>
    <w:rsid w:val="008B3533"/>
    <w:rsid w:val="008B3D4C"/>
    <w:rsid w:val="008E1EDD"/>
    <w:rsid w:val="009156A0"/>
    <w:rsid w:val="00960815"/>
    <w:rsid w:val="009868DF"/>
    <w:rsid w:val="009A4AC4"/>
    <w:rsid w:val="009B1754"/>
    <w:rsid w:val="009B3E75"/>
    <w:rsid w:val="009C6BD5"/>
    <w:rsid w:val="009D2623"/>
    <w:rsid w:val="009F083C"/>
    <w:rsid w:val="00A03F8E"/>
    <w:rsid w:val="00A31C2C"/>
    <w:rsid w:val="00A360E3"/>
    <w:rsid w:val="00A4534E"/>
    <w:rsid w:val="00A47C1E"/>
    <w:rsid w:val="00A54109"/>
    <w:rsid w:val="00A64EB4"/>
    <w:rsid w:val="00A95AE2"/>
    <w:rsid w:val="00AA462A"/>
    <w:rsid w:val="00AA61E1"/>
    <w:rsid w:val="00AB4837"/>
    <w:rsid w:val="00B34265"/>
    <w:rsid w:val="00B4184F"/>
    <w:rsid w:val="00B45202"/>
    <w:rsid w:val="00B67DB1"/>
    <w:rsid w:val="00B958DE"/>
    <w:rsid w:val="00BA561A"/>
    <w:rsid w:val="00BE57F7"/>
    <w:rsid w:val="00BE692E"/>
    <w:rsid w:val="00C17E77"/>
    <w:rsid w:val="00C24A4E"/>
    <w:rsid w:val="00C363D9"/>
    <w:rsid w:val="00C477B9"/>
    <w:rsid w:val="00C52CE8"/>
    <w:rsid w:val="00C872AE"/>
    <w:rsid w:val="00C95F71"/>
    <w:rsid w:val="00CF7D05"/>
    <w:rsid w:val="00D34C28"/>
    <w:rsid w:val="00D408B3"/>
    <w:rsid w:val="00D44BDB"/>
    <w:rsid w:val="00D813C6"/>
    <w:rsid w:val="00DC5120"/>
    <w:rsid w:val="00E0363C"/>
    <w:rsid w:val="00E25E2B"/>
    <w:rsid w:val="00E2662F"/>
    <w:rsid w:val="00E325D1"/>
    <w:rsid w:val="00E5120B"/>
    <w:rsid w:val="00E57E94"/>
    <w:rsid w:val="00E67A24"/>
    <w:rsid w:val="00E81AC8"/>
    <w:rsid w:val="00E97008"/>
    <w:rsid w:val="00EB6B2B"/>
    <w:rsid w:val="00ED300A"/>
    <w:rsid w:val="00EF5A21"/>
    <w:rsid w:val="00F12FE6"/>
    <w:rsid w:val="00F3582F"/>
    <w:rsid w:val="00F5023E"/>
    <w:rsid w:val="00F55267"/>
    <w:rsid w:val="00F81268"/>
    <w:rsid w:val="00FC1693"/>
    <w:rsid w:val="00FC3095"/>
    <w:rsid w:val="135B097D"/>
    <w:rsid w:val="136B589F"/>
    <w:rsid w:val="14567D50"/>
    <w:rsid w:val="1B964201"/>
    <w:rsid w:val="1C6D6029"/>
    <w:rsid w:val="2D5B2673"/>
    <w:rsid w:val="3924065D"/>
    <w:rsid w:val="3BE71939"/>
    <w:rsid w:val="3CF6235D"/>
    <w:rsid w:val="3E915111"/>
    <w:rsid w:val="445D3533"/>
    <w:rsid w:val="5F7B6300"/>
    <w:rsid w:val="6214067D"/>
    <w:rsid w:val="623C6AEF"/>
    <w:rsid w:val="6DD134B7"/>
    <w:rsid w:val="79FE4E73"/>
    <w:rsid w:val="7A4C54D5"/>
    <w:rsid w:val="C2CDB3C9"/>
    <w:rsid w:val="FBFD5D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字符"/>
    <w:basedOn w:val="10"/>
    <w:link w:val="6"/>
    <w:qFormat/>
    <w:uiPriority w:val="99"/>
    <w:rPr>
      <w:sz w:val="18"/>
      <w:szCs w:val="18"/>
    </w:rPr>
  </w:style>
  <w:style w:type="character" w:customStyle="1" w:styleId="17">
    <w:name w:val="页脚 字符"/>
    <w:basedOn w:val="10"/>
    <w:link w:val="5"/>
    <w:qFormat/>
    <w:uiPriority w:val="99"/>
    <w:rPr>
      <w:sz w:val="18"/>
      <w:szCs w:val="18"/>
    </w:rPr>
  </w:style>
  <w:style w:type="character" w:customStyle="1" w:styleId="18">
    <w:name w:val="批注框文本 字符"/>
    <w:basedOn w:val="10"/>
    <w:link w:val="4"/>
    <w:semiHidden/>
    <w:qFormat/>
    <w:uiPriority w:val="99"/>
    <w:rPr>
      <w:kern w:val="2"/>
      <w:sz w:val="18"/>
      <w:szCs w:val="18"/>
    </w:rPr>
  </w:style>
  <w:style w:type="character" w:customStyle="1" w:styleId="19">
    <w:name w:val="脚注文本 字符"/>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字符"/>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字符"/>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1146</Words>
  <Characters>1181</Characters>
  <Lines>14</Lines>
  <Paragraphs>4</Paragraphs>
  <TotalTime>15</TotalTime>
  <ScaleCrop>false</ScaleCrop>
  <LinksUpToDate>false</LinksUpToDate>
  <CharactersWithSpaces>1181</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2020-12-12T17:22:00Z</dcterms:created>
  <dc:creator>PC</dc:creator>
  <cp:lastModifiedBy>user</cp:lastModifiedBy>
  <dcterms:modified xsi:type="dcterms:W3CDTF">2022-06-20T14:41:55Z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40C66CA2C5E04BCFB797BDCBEB437109</vt:lpwstr>
  </property>
</Properties>
</file>