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Times New Roman" w:hAnsi="Times New Roman" w:eastAsia="方正小标宋简体" w:cs="方正仿宋简体"/>
          <w:color w:val="000000"/>
          <w:sz w:val="32"/>
          <w:szCs w:val="32"/>
        </w:rPr>
      </w:pPr>
    </w:p>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eastAsia="方正小标宋简体" w:cs="方正仿宋简体"/>
          <w:color w:val="000000"/>
          <w:sz w:val="32"/>
          <w:szCs w:val="32"/>
        </w:rPr>
      </w:pPr>
      <w:r>
        <w:rPr>
          <w:rFonts w:hint="eastAsia" w:ascii="Times New Roman" w:hAnsi="Times New Roman" w:eastAsia="方正小标宋简体" w:cs="方正仿宋简体"/>
          <w:color w:val="000000"/>
          <w:sz w:val="32"/>
          <w:szCs w:val="32"/>
        </w:rPr>
        <w:t>沈阳市</w:t>
      </w:r>
      <w:r>
        <w:rPr>
          <w:rFonts w:ascii="Times New Roman" w:hAnsi="Times New Roman" w:eastAsia="方正小标宋简体" w:cs="方正仿宋简体"/>
          <w:color w:val="000000"/>
          <w:sz w:val="32"/>
          <w:szCs w:val="32"/>
        </w:rPr>
        <w:t>瓶装液化石油气调压器</w:t>
      </w:r>
    </w:p>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eastAsia="方正小标宋简体" w:cs="方正仿宋简体"/>
          <w:color w:val="000000"/>
          <w:sz w:val="32"/>
          <w:szCs w:val="32"/>
        </w:rPr>
      </w:pPr>
      <w:r>
        <w:rPr>
          <w:rFonts w:ascii="Times New Roman" w:hAnsi="Times New Roman" w:eastAsia="方正小标宋简体" w:cs="方正仿宋简体"/>
          <w:color w:val="000000"/>
          <w:sz w:val="32"/>
          <w:szCs w:val="32"/>
        </w:rPr>
        <w:t>产品质量监督抽查实施细则</w:t>
      </w:r>
      <w:bookmarkStart w:id="0" w:name="_GoBack"/>
      <w:bookmarkEnd w:id="0"/>
    </w:p>
    <w:p>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Times New Roman" w:hAnsi="Times New Roman" w:eastAsia="方正小标宋简体" w:cs="方正仿宋简体"/>
          <w:color w:val="000000"/>
          <w:sz w:val="32"/>
          <w:szCs w:val="32"/>
        </w:rPr>
      </w:pPr>
    </w:p>
    <w:p>
      <w:pPr>
        <w:keepNext w:val="0"/>
        <w:keepLines w:val="0"/>
        <w:pageBreakBefore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ascii="Times New Roman" w:hAnsi="Times New Roman" w:eastAsia="黑体"/>
          <w:color w:val="000000"/>
          <w:szCs w:val="21"/>
        </w:rPr>
      </w:pPr>
      <w:r>
        <w:rPr>
          <w:rFonts w:hint="eastAsia" w:ascii="Times New Roman" w:hAnsi="Times New Roman" w:eastAsia="方正小标宋简体" w:cs="方正仿宋简体"/>
          <w:color w:val="000000"/>
          <w:sz w:val="32"/>
          <w:szCs w:val="32"/>
        </w:rPr>
        <w:t> </w:t>
      </w:r>
      <w:r>
        <w:rPr>
          <w:rFonts w:hint="eastAsia" w:ascii="Times New Roman" w:hAnsi="Times New Roman" w:eastAsia="黑体"/>
          <w:color w:val="000000"/>
          <w:szCs w:val="21"/>
        </w:rPr>
        <w:t>1 抽样方法</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以随机抽样的方式在被抽样生产者、销售者的待销产品中抽取。</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color w:val="000000"/>
          <w:szCs w:val="21"/>
        </w:rPr>
      </w:pPr>
      <w:r>
        <w:rPr>
          <w:rFonts w:hint="eastAsia" w:ascii="Times New Roman" w:hAnsi="Times New Roman"/>
          <w:color w:val="000000"/>
          <w:szCs w:val="21"/>
        </w:rPr>
        <w:t>随机数一般可使用随机数表等方法产生。</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szCs w:val="21"/>
        </w:rPr>
      </w:pPr>
      <w:r>
        <w:rPr>
          <w:rFonts w:hint="eastAsia" w:ascii="Times New Roman" w:hAnsi="Times New Roman"/>
          <w:szCs w:val="21"/>
        </w:rPr>
        <w:t>每批次产品抽取样品4只，其中2只作为检验样品， 2只作为备用样品。</w:t>
      </w:r>
    </w:p>
    <w:p>
      <w:pPr>
        <w:keepNext w:val="0"/>
        <w:keepLines w:val="0"/>
        <w:pageBreakBefore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Times New Roman" w:hAnsi="Times New Roman" w:eastAsia="黑体"/>
          <w:color w:val="000000"/>
          <w:szCs w:val="21"/>
        </w:rPr>
      </w:pPr>
      <w:r>
        <w:rPr>
          <w:rFonts w:hint="eastAsia" w:ascii="Times New Roman" w:hAnsi="Times New Roman" w:eastAsia="黑体"/>
          <w:color w:val="000000"/>
          <w:szCs w:val="21"/>
        </w:rPr>
        <w:t>2 检验依据</w:t>
      </w: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outlineLvl w:val="9"/>
        <w:rPr>
          <w:rFonts w:hint="eastAsia" w:ascii="Times New Roman" w:hAnsi="Times New Roman" w:eastAsia="黑体"/>
          <w:color w:val="000000"/>
          <w:szCs w:val="21"/>
        </w:rPr>
      </w:pPr>
      <w:r>
        <w:rPr>
          <w:rFonts w:hint="eastAsia" w:ascii="Times New Roman" w:hAnsi="Times New Roman" w:cs="仿宋"/>
          <w:color w:val="000000"/>
          <w:szCs w:val="21"/>
        </w:rPr>
        <w:t xml:space="preserve">表1 </w:t>
      </w:r>
      <w:r>
        <w:rPr>
          <w:rFonts w:hint="eastAsia" w:ascii="Times New Roman" w:hAnsi="Times New Roman" w:cs="仿宋"/>
          <w:color w:val="000000"/>
          <w:szCs w:val="21"/>
          <w:lang w:val="en-US" w:eastAsia="zh-CN"/>
        </w:rPr>
        <w:t xml:space="preserve"> </w:t>
      </w:r>
      <w:r>
        <w:rPr>
          <w:rFonts w:hint="eastAsia" w:ascii="Times New Roman" w:hAnsi="Times New Roman" w:cs="仿宋"/>
          <w:color w:val="000000"/>
          <w:szCs w:val="21"/>
        </w:rPr>
        <w:t>瓶装液化石油气调压器检验项目</w:t>
      </w:r>
      <w:r>
        <w:rPr>
          <w:rFonts w:hint="eastAsia" w:ascii="Times New Roman" w:hAnsi="Times New Roman" w:cs="仿宋"/>
          <w:color w:val="000000"/>
          <w:szCs w:val="21"/>
          <w:lang w:eastAsia="zh-CN"/>
        </w:rPr>
        <w:t>和检验方法</w:t>
      </w:r>
    </w:p>
    <w:tbl>
      <w:tblPr>
        <w:tblStyle w:val="8"/>
        <w:tblW w:w="7650" w:type="dxa"/>
        <w:jc w:val="center"/>
        <w:tblCellSpacing w:w="0" w:type="dxa"/>
        <w:tblInd w:w="-26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77"/>
        <w:gridCol w:w="3915"/>
        <w:gridCol w:w="2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403"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rPr>
              <w:t>序号</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rPr>
              <w:t>检验项目</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rPr>
              <w:t>检验方法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1</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结构</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6"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调压器气密性</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6"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手动关闭机构气密性</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4</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外观</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5</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耐腐蚀性</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6</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调压器的调压组件</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6"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7</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调压器的承压组件</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6"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8</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机械强度-连接接头机械强度</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tblCellSpacing w:w="0" w:type="dxa"/>
          <w:jc w:val="center"/>
        </w:trPr>
        <w:tc>
          <w:tcPr>
            <w:tcW w:w="1177"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9</w:t>
            </w:r>
          </w:p>
        </w:tc>
        <w:tc>
          <w:tcPr>
            <w:tcW w:w="3915"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金属零部件</w:t>
            </w:r>
          </w:p>
        </w:tc>
        <w:tc>
          <w:tcPr>
            <w:tcW w:w="2558" w:type="dxa"/>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Times New Roman" w:hAnsi="Times New Roman" w:cs="Times New Roman"/>
                <w:color w:val="000000"/>
                <w:szCs w:val="21"/>
              </w:rPr>
            </w:pPr>
            <w:r>
              <w:rPr>
                <w:rFonts w:hint="eastAsia" w:ascii="Times New Roman" w:hAnsi="Times New Roman" w:cs="Times New Roman"/>
                <w:color w:val="000000"/>
                <w:szCs w:val="21"/>
              </w:rPr>
              <w:t>GB 35844-2018</w:t>
            </w:r>
          </w:p>
        </w:tc>
      </w:tr>
    </w:tbl>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Times New Roman" w:hAnsi="Times New Roman" w:eastAsia="黑体"/>
          <w:color w:val="000000"/>
          <w:szCs w:val="21"/>
        </w:rPr>
      </w:pPr>
      <w:r>
        <w:rPr>
          <w:rFonts w:hint="eastAsia" w:ascii="Times New Roman" w:hAnsi="Times New Roman" w:eastAsia="黑体"/>
          <w:color w:val="000000"/>
          <w:szCs w:val="21"/>
        </w:rPr>
        <w:t>3 判定规则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textAlignment w:val="auto"/>
        <w:outlineLvl w:val="9"/>
        <w:rPr>
          <w:rFonts w:ascii="Times New Roman" w:hAnsi="Times New Roman"/>
          <w:color w:val="000000"/>
          <w:szCs w:val="21"/>
        </w:rPr>
      </w:pPr>
      <w:r>
        <w:rPr>
          <w:rFonts w:hint="eastAsia" w:ascii="Times New Roman" w:hAnsi="Times New Roman"/>
          <w:color w:val="000000"/>
          <w:szCs w:val="21"/>
        </w:rPr>
        <w:t>3.1依据标准</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359" w:firstLineChars="171"/>
        <w:textAlignment w:val="auto"/>
        <w:outlineLvl w:val="9"/>
        <w:rPr>
          <w:rFonts w:hint="eastAsia" w:ascii="Times New Roman" w:hAnsi="Times New Roman" w:eastAsia="宋体" w:cs="宋体"/>
          <w:color w:val="333333"/>
          <w:shd w:val="clear" w:color="auto" w:fill="FFFFFF"/>
        </w:rPr>
      </w:pPr>
      <w:r>
        <w:rPr>
          <w:rFonts w:hint="eastAsia" w:ascii="Times New Roman" w:hAnsi="Times New Roman" w:eastAsia="宋体" w:cs="宋体"/>
          <w:color w:val="333333"/>
          <w:shd w:val="clear" w:color="auto" w:fill="FFFFFF"/>
        </w:rPr>
        <w:t>GB 35844-2018</w:t>
      </w:r>
      <w:r>
        <w:rPr>
          <w:rFonts w:hint="eastAsia" w:ascii="Times New Roman" w:hAnsi="Times New Roman" w:eastAsia="宋体" w:cs="宋体"/>
          <w:color w:val="333333"/>
          <w:shd w:val="clear" w:color="auto" w:fill="FFFFFF"/>
          <w:lang w:val="en-US" w:eastAsia="zh-CN"/>
        </w:rPr>
        <w:t xml:space="preserve">  </w:t>
      </w:r>
      <w:r>
        <w:rPr>
          <w:rFonts w:hint="eastAsia" w:ascii="Times New Roman" w:hAnsi="Times New Roman" w:eastAsia="宋体" w:cs="宋体"/>
          <w:color w:val="333333"/>
          <w:shd w:val="clear" w:color="auto" w:fill="FFFFFF"/>
        </w:rPr>
        <w:t>瓶装液化石油气调压器</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359" w:firstLineChars="171"/>
        <w:textAlignment w:val="auto"/>
        <w:outlineLvl w:val="9"/>
        <w:rPr>
          <w:rFonts w:hint="eastAsia" w:ascii="Times New Roman" w:hAnsi="Times New Roman"/>
          <w:color w:val="000000"/>
          <w:szCs w:val="21"/>
        </w:rPr>
      </w:pPr>
      <w:r>
        <w:rPr>
          <w:rFonts w:hint="eastAsia" w:ascii="Times New Roman" w:hAnsi="Times New Roman"/>
          <w:color w:val="000000"/>
          <w:szCs w:val="21"/>
        </w:rPr>
        <w:t>现行有效的企业标准、团体标准、地方标准及产品明示质量要求</w:t>
      </w:r>
    </w:p>
    <w:p>
      <w:pPr>
        <w:keepNext w:val="0"/>
        <w:keepLines w:val="0"/>
        <w:pageBreakBefore w:val="0"/>
        <w:kinsoku/>
        <w:wordWrap/>
        <w:overflowPunct/>
        <w:topLinePunct w:val="0"/>
        <w:autoSpaceDE/>
        <w:autoSpaceDN/>
        <w:bidi w:val="0"/>
        <w:adjustRightInd/>
        <w:snapToGrid w:val="0"/>
        <w:spacing w:line="440" w:lineRule="exact"/>
        <w:ind w:left="0" w:leftChars="0" w:right="0" w:rightChars="0"/>
        <w:textAlignment w:val="auto"/>
        <w:outlineLvl w:val="9"/>
        <w:rPr>
          <w:rFonts w:ascii="Times New Roman" w:hAnsi="Times New Roman"/>
          <w:color w:val="000000"/>
          <w:szCs w:val="21"/>
        </w:rPr>
      </w:pPr>
      <w:r>
        <w:rPr>
          <w:rFonts w:hint="eastAsia" w:ascii="Times New Roman" w:hAnsi="Times New Roman"/>
          <w:color w:val="000000"/>
          <w:szCs w:val="21"/>
        </w:rPr>
        <w:t>3.2判定原则</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ascii="Times New Roman" w:hAnsi="Times New Roman"/>
          <w:color w:val="000000"/>
          <w:szCs w:val="21"/>
        </w:rPr>
      </w:pPr>
      <w:r>
        <w:rPr>
          <w:rFonts w:ascii="Times New Roman" w:hAnsi="Times New Roman"/>
          <w:color w:val="000000"/>
          <w:szCs w:val="21"/>
        </w:rPr>
        <w:t>经检验，检验项目全部合格，判定为被抽查产品</w:t>
      </w:r>
      <w:r>
        <w:rPr>
          <w:rFonts w:hint="eastAsia" w:ascii="Times New Roman" w:hAnsi="Times New Roman"/>
          <w:color w:val="000000"/>
          <w:szCs w:val="21"/>
        </w:rPr>
        <w:t>所检项目未发现不</w:t>
      </w:r>
      <w:r>
        <w:rPr>
          <w:rFonts w:ascii="Times New Roman" w:hAnsi="Times New Roman"/>
          <w:color w:val="000000"/>
          <w:szCs w:val="21"/>
        </w:rPr>
        <w:t>合格；检验项目中任一项不合格，判定为被抽查产品不合格。</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textAlignment w:val="auto"/>
        <w:outlineLvl w:val="9"/>
        <w:rPr>
          <w:rFonts w:ascii="Times New Roman" w:hAnsi="Times New Roman"/>
          <w:color w:val="000000"/>
          <w:szCs w:val="21"/>
        </w:rPr>
      </w:pPr>
      <w:r>
        <w:rPr>
          <w:rFonts w:hint="eastAsia" w:ascii="Times New Roman" w:hAnsi="Times New Roman"/>
          <w:color w:val="000000"/>
          <w:szCs w:val="21"/>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textAlignment w:val="auto"/>
        <w:outlineLvl w:val="9"/>
        <w:rPr>
          <w:rFonts w:ascii="Times New Roman" w:hAnsi="Times New Roman"/>
          <w:color w:val="000000"/>
          <w:szCs w:val="21"/>
        </w:rPr>
      </w:pPr>
      <w:r>
        <w:rPr>
          <w:rFonts w:hint="eastAsia" w:ascii="Times New Roman" w:hAnsi="Times New Roman"/>
          <w:color w:val="000000"/>
          <w:szCs w:val="21"/>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textAlignment w:val="auto"/>
        <w:outlineLvl w:val="9"/>
        <w:rPr>
          <w:rFonts w:ascii="Times New Roman" w:hAnsi="Times New Roman"/>
          <w:color w:val="000000"/>
          <w:szCs w:val="21"/>
        </w:rPr>
      </w:pPr>
      <w:r>
        <w:rPr>
          <w:rFonts w:hint="eastAsia" w:ascii="Times New Roman" w:hAnsi="Times New Roman"/>
          <w:color w:val="000000"/>
          <w:szCs w:val="21"/>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textAlignment w:val="auto"/>
        <w:outlineLvl w:val="9"/>
        <w:rPr>
          <w:rFonts w:ascii="Times New Roman" w:hAnsi="Times New Roman"/>
          <w:color w:val="000000"/>
          <w:szCs w:val="21"/>
        </w:rPr>
      </w:pPr>
      <w:r>
        <w:rPr>
          <w:rFonts w:hint="eastAsia" w:ascii="Times New Roman" w:hAnsi="Times New Roman"/>
          <w:color w:val="000000"/>
          <w:szCs w:val="21"/>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18" w:firstLineChars="199"/>
        <w:textAlignment w:val="auto"/>
        <w:outlineLvl w:val="9"/>
        <w:rPr>
          <w:rFonts w:hint="eastAsia" w:ascii="Times New Roman" w:hAnsi="Times New Roman" w:eastAsia="宋体" w:cs="宋体"/>
          <w:color w:val="333333"/>
          <w:shd w:val="clear" w:color="auto" w:fill="FFFFFF"/>
        </w:rPr>
      </w:pPr>
      <w:r>
        <w:rPr>
          <w:rFonts w:hint="eastAsia" w:ascii="Times New Roman" w:hAnsi="Times New Roman"/>
          <w:color w:val="000000"/>
          <w:szCs w:val="21"/>
        </w:rPr>
        <w:t>若被检产品明示的质量要求缺少本细则中检验项目依据的推荐性标准要求时，该项目不参与判定。</w:t>
      </w:r>
    </w:p>
    <w:p>
      <w:pPr>
        <w:pStyle w:val="5"/>
        <w:keepNext w:val="0"/>
        <w:keepLines w:val="0"/>
        <w:pageBreakBefore w:val="0"/>
        <w:widowControl/>
        <w:kinsoku/>
        <w:wordWrap/>
        <w:overflowPunct/>
        <w:topLinePunct w:val="0"/>
        <w:autoSpaceDE/>
        <w:autoSpaceDN/>
        <w:bidi w:val="0"/>
        <w:adjustRightInd/>
        <w:spacing w:beforeAutospacing="0" w:afterAutospacing="0" w:line="440" w:lineRule="exact"/>
        <w:ind w:left="0" w:leftChars="0" w:right="0" w:rightChars="0"/>
        <w:textAlignment w:val="auto"/>
        <w:outlineLvl w:val="9"/>
        <w:rPr>
          <w:rFonts w:ascii="Times New Roman" w:hAnsi="Times New Roman"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12"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xNDg0ZGYyNjk4NWVmYWJhYTEyNzhkNWMzMjA0MjQifQ=="/>
  </w:docVars>
  <w:rsids>
    <w:rsidRoot w:val="5E6A03FA"/>
    <w:rsid w:val="004A3A10"/>
    <w:rsid w:val="004A6B54"/>
    <w:rsid w:val="00604388"/>
    <w:rsid w:val="00FE7031"/>
    <w:rsid w:val="06B27E8C"/>
    <w:rsid w:val="217B0E7A"/>
    <w:rsid w:val="34A43DEB"/>
    <w:rsid w:val="515B2086"/>
    <w:rsid w:val="515B7E88"/>
    <w:rsid w:val="515E0E0C"/>
    <w:rsid w:val="572E5CFF"/>
    <w:rsid w:val="5E6A03FA"/>
    <w:rsid w:val="6DDA0532"/>
    <w:rsid w:val="779F3C62"/>
    <w:rsid w:val="7C060921"/>
    <w:rsid w:val="7E05604E"/>
    <w:rsid w:val="7E6C0E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159</Words>
  <Characters>908</Characters>
  <Lines>7</Lines>
  <Paragraphs>2</Paragraphs>
  <ScaleCrop>false</ScaleCrop>
  <LinksUpToDate>false</LinksUpToDate>
  <CharactersWithSpaces>1065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2023-09-25T05:25:00Z</dcterms:created>
  <dc:creator>为人民服务</dc:creator>
  <cp:lastModifiedBy>赵</cp:lastModifiedBy>
  <dcterms:modified xsi:type="dcterms:W3CDTF">2023-09-28T08:23:14Z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281836C99D9D44AF8F5CF6B5B2FBE5A2_11</vt:lpwstr>
  </property>
</Properties>
</file>