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42150">
      <w:pPr>
        <w:adjustRightInd w:val="0"/>
        <w:snapToGrid w:val="0"/>
        <w:spacing w:line="440" w:lineRule="exact"/>
        <w:jc w:val="center"/>
        <w:rPr>
          <w:rFonts w:ascii="Times New Roman" w:hAnsi="Times New Roman" w:eastAsia="方正小标宋简体" w:cs="方正仿宋简体"/>
          <w:sz w:val="32"/>
          <w:szCs w:val="32"/>
        </w:rPr>
      </w:pPr>
      <w:r>
        <w:rPr>
          <w:rFonts w:hint="eastAsia" w:ascii="Times New Roman" w:hAnsi="Times New Roman" w:eastAsia="方正小标宋简体" w:cs="方正仿宋简体"/>
          <w:sz w:val="32"/>
          <w:szCs w:val="32"/>
        </w:rPr>
        <w:t>沈阳市建筑用钢筋产品质量监督抽查实施细则</w:t>
      </w:r>
    </w:p>
    <w:p w14:paraId="40BEB88E">
      <w:pPr>
        <w:snapToGrid w:val="0"/>
        <w:spacing w:line="440" w:lineRule="exact"/>
        <w:rPr>
          <w:rFonts w:ascii="Times New Roman" w:hAnsi="Times New Roman" w:eastAsia="黑体"/>
          <w:szCs w:val="21"/>
        </w:rPr>
      </w:pPr>
      <w:bookmarkStart w:id="0" w:name="_GoBack"/>
      <w:bookmarkEnd w:id="0"/>
    </w:p>
    <w:p w14:paraId="6FBAE5CB">
      <w:pPr>
        <w:snapToGrid w:val="0"/>
        <w:spacing w:line="440" w:lineRule="exact"/>
        <w:rPr>
          <w:rFonts w:ascii="Times New Roman" w:hAnsi="Times New Roman" w:eastAsia="黑体"/>
          <w:szCs w:val="21"/>
        </w:rPr>
      </w:pPr>
      <w:r>
        <w:rPr>
          <w:rFonts w:ascii="Times New Roman" w:hAnsi="Times New Roman" w:eastAsia="黑体"/>
          <w:szCs w:val="21"/>
        </w:rPr>
        <w:t>1 抽样方法</w:t>
      </w:r>
    </w:p>
    <w:p w14:paraId="577F9B65">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以随机抽样的方式在被抽样</w:t>
      </w:r>
      <w:r>
        <w:rPr>
          <w:rFonts w:hint="eastAsia" w:ascii="Times New Roman" w:hAnsi="Times New Roman" w:eastAsiaTheme="minorEastAsia" w:cstheme="minorEastAsia"/>
          <w:color w:val="000000"/>
          <w:szCs w:val="21"/>
        </w:rPr>
        <w:t>生产者、</w:t>
      </w:r>
      <w:r>
        <w:rPr>
          <w:rFonts w:hint="eastAsia" w:ascii="Times New Roman" w:hAnsi="Times New Roman"/>
          <w:szCs w:val="21"/>
        </w:rPr>
        <w:t>销售者的待销产品中抽取。</w:t>
      </w:r>
    </w:p>
    <w:p w14:paraId="5FC8B70A">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随机数一般可使用随机数表等方法产生。</w:t>
      </w:r>
    </w:p>
    <w:p w14:paraId="380B8774">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对直条热轧带肋钢筋、直条热轧光圆钢筋、直条冷轧带肋钢筋取样时，在同一批次（同一牌号、同一规格）的产品中抽取1捆，在该捆中抽取5根钢筋，每根钢筋截取的长度为2400mm（热轧带肋钢筋d≥28mm的钢筋取样长度为3400mm），逐根顺序编号为1～5，再把每根钢筋分成2支长度为1200mm的样品（热轧带肋钢筋d≥28mm的每根钢筋分成2支长度为1700mm的样品），2支样品逐支编号标记，并一一对应（如1-a，1-b），每支样品要保证有完整的表面标志，标记a的5支样品为检验样品，标记b的5支样品为备用样品。</w:t>
      </w:r>
    </w:p>
    <w:p w14:paraId="0A160245">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对盘卷热轧带肋钢筋、盘卷热轧光圆钢筋、盘卷冷轧带肋钢筋取样时，在同一批次（同一牌号、同一规格）的产品中抽取5盘产品，在每盘钢筋上距头或尾至少2000mm处，随机截取1根长度为2400mm的钢筋，逐根顺序编号为1～5，再把每根钢筋分成2支长度为1200mm的样品，2支样品逐支编号标记，并一一对应（如1-a，1-b），每支样品要保证有完整的表面标志。标记a的5支样品为检验样品，标记b的5支样品为备用样品。</w:t>
      </w:r>
    </w:p>
    <w:p w14:paraId="65DB40F4">
      <w:pPr>
        <w:snapToGrid w:val="0"/>
        <w:spacing w:line="440" w:lineRule="exact"/>
        <w:rPr>
          <w:rFonts w:ascii="Times New Roman" w:hAnsi="Times New Roman" w:eastAsia="黑体"/>
          <w:szCs w:val="21"/>
        </w:rPr>
      </w:pPr>
      <w:r>
        <w:rPr>
          <w:rFonts w:hint="eastAsia" w:ascii="Times New Roman" w:hAnsi="Times New Roman" w:eastAsia="黑体"/>
          <w:szCs w:val="21"/>
        </w:rPr>
        <w:t>2检验依据</w:t>
      </w:r>
    </w:p>
    <w:p w14:paraId="017E68D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imes New Roman" w:hAnsi="Times New Roman" w:eastAsia="宋体" w:cs="宋体"/>
          <w:color w:val="000000"/>
          <w:szCs w:val="21"/>
          <w:lang w:eastAsia="zh-CN"/>
        </w:rPr>
      </w:pPr>
      <w:r>
        <w:rPr>
          <w:rFonts w:ascii="Times New Roman" w:hAnsi="Times New Roman" w:eastAsiaTheme="minorEastAsia"/>
          <w:szCs w:val="21"/>
        </w:rPr>
        <w:t>表</w:t>
      </w:r>
      <w:r>
        <w:rPr>
          <w:rFonts w:hint="eastAsia" w:ascii="Times New Roman" w:hAnsi="Times New Roman" w:eastAsiaTheme="minorEastAsia"/>
          <w:szCs w:val="21"/>
        </w:rPr>
        <w:t>1</w:t>
      </w:r>
      <w:r>
        <w:rPr>
          <w:rFonts w:hint="eastAsia" w:ascii="Times New Roman" w:hAnsi="Times New Roman" w:eastAsia="宋体" w:cs="宋体"/>
          <w:szCs w:val="21"/>
          <w:lang w:eastAsia="zh-CN"/>
        </w:rPr>
        <w:t>热轧</w:t>
      </w:r>
      <w:r>
        <w:rPr>
          <w:rFonts w:hint="eastAsia" w:ascii="Times New Roman" w:hAnsi="Times New Roman" w:eastAsia="宋体" w:cs="宋体"/>
          <w:color w:val="000000"/>
          <w:szCs w:val="21"/>
          <w:lang w:eastAsia="zh-CN"/>
        </w:rPr>
        <w:t>带肋钢筋</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529"/>
        <w:gridCol w:w="3361"/>
        <w:gridCol w:w="2868"/>
      </w:tblGrid>
      <w:tr w14:paraId="22318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076" w:type="dxa"/>
            <w:vAlign w:val="center"/>
          </w:tcPr>
          <w:p w14:paraId="0402F7E8">
            <w:pPr>
              <w:jc w:val="center"/>
              <w:rPr>
                <w:rFonts w:ascii="Times New Roman" w:hAnsi="Times New Roman" w:eastAsiaTheme="minorEastAsia"/>
                <w:szCs w:val="21"/>
              </w:rPr>
            </w:pPr>
            <w:r>
              <w:rPr>
                <w:rFonts w:ascii="Times New Roman" w:hAnsi="Times New Roman" w:eastAsiaTheme="minorEastAsia"/>
                <w:szCs w:val="21"/>
              </w:rPr>
              <w:t>序号</w:t>
            </w:r>
          </w:p>
        </w:tc>
        <w:tc>
          <w:tcPr>
            <w:tcW w:w="4890" w:type="dxa"/>
            <w:gridSpan w:val="2"/>
            <w:vAlign w:val="center"/>
          </w:tcPr>
          <w:p w14:paraId="54A90AA3">
            <w:pPr>
              <w:jc w:val="center"/>
              <w:rPr>
                <w:rFonts w:ascii="Times New Roman" w:hAnsi="Times New Roman" w:eastAsiaTheme="minorEastAsia"/>
                <w:szCs w:val="21"/>
              </w:rPr>
            </w:pPr>
            <w:r>
              <w:rPr>
                <w:rFonts w:ascii="Times New Roman" w:hAnsi="Times New Roman" w:eastAsiaTheme="minorEastAsia"/>
                <w:szCs w:val="21"/>
              </w:rPr>
              <w:t>检验项目</w:t>
            </w:r>
          </w:p>
        </w:tc>
        <w:tc>
          <w:tcPr>
            <w:tcW w:w="2868" w:type="dxa"/>
            <w:vAlign w:val="center"/>
          </w:tcPr>
          <w:p w14:paraId="49D4CD5A">
            <w:pPr>
              <w:jc w:val="center"/>
              <w:rPr>
                <w:rFonts w:ascii="Times New Roman" w:hAnsi="Times New Roman" w:eastAsiaTheme="minorEastAsia"/>
                <w:szCs w:val="21"/>
              </w:rPr>
            </w:pPr>
            <w:r>
              <w:rPr>
                <w:rFonts w:ascii="Times New Roman" w:hAnsi="Times New Roman" w:eastAsiaTheme="minorEastAsia"/>
                <w:szCs w:val="21"/>
              </w:rPr>
              <w:t>检验方法</w:t>
            </w:r>
          </w:p>
        </w:tc>
      </w:tr>
      <w:tr w14:paraId="6992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076" w:type="dxa"/>
            <w:vMerge w:val="restart"/>
            <w:vAlign w:val="center"/>
          </w:tcPr>
          <w:p w14:paraId="24D69BD4">
            <w:pPr>
              <w:jc w:val="center"/>
              <w:rPr>
                <w:rFonts w:ascii="Times New Roman" w:hAnsi="Times New Roman" w:eastAsiaTheme="minorEastAsia"/>
                <w:szCs w:val="21"/>
              </w:rPr>
            </w:pPr>
            <w:r>
              <w:rPr>
                <w:rFonts w:ascii="Times New Roman" w:hAnsi="Times New Roman" w:eastAsiaTheme="minorEastAsia"/>
                <w:szCs w:val="21"/>
              </w:rPr>
              <w:t>1</w:t>
            </w:r>
          </w:p>
        </w:tc>
        <w:tc>
          <w:tcPr>
            <w:tcW w:w="1529" w:type="dxa"/>
            <w:vMerge w:val="restart"/>
            <w:vAlign w:val="center"/>
          </w:tcPr>
          <w:p w14:paraId="4D285DBA">
            <w:pPr>
              <w:jc w:val="center"/>
              <w:rPr>
                <w:rFonts w:ascii="Times New Roman" w:hAnsi="Times New Roman" w:eastAsiaTheme="minorEastAsia"/>
                <w:szCs w:val="21"/>
              </w:rPr>
            </w:pPr>
            <w:r>
              <w:rPr>
                <w:rFonts w:ascii="Times New Roman" w:hAnsi="Times New Roman" w:eastAsiaTheme="minorEastAsia"/>
                <w:szCs w:val="21"/>
              </w:rPr>
              <w:t>力学性能</w:t>
            </w:r>
          </w:p>
        </w:tc>
        <w:tc>
          <w:tcPr>
            <w:tcW w:w="3361" w:type="dxa"/>
            <w:vAlign w:val="center"/>
          </w:tcPr>
          <w:p w14:paraId="4BDBEF59">
            <w:pPr>
              <w:jc w:val="center"/>
              <w:rPr>
                <w:rFonts w:ascii="Times New Roman" w:hAnsi="Times New Roman" w:eastAsiaTheme="minorEastAsia"/>
                <w:szCs w:val="21"/>
              </w:rPr>
            </w:pPr>
            <w:r>
              <w:rPr>
                <w:rFonts w:hint="eastAsia" w:ascii="Times New Roman" w:hAnsi="Times New Roman"/>
                <w:szCs w:val="21"/>
                <w:lang w:eastAsia="zh-CN"/>
              </w:rPr>
              <w:t>下</w:t>
            </w:r>
            <w:r>
              <w:rPr>
                <w:rFonts w:ascii="Times New Roman" w:hAnsi="Times New Roman"/>
                <w:szCs w:val="21"/>
              </w:rPr>
              <w:t>屈服强度</w:t>
            </w:r>
            <w:r>
              <w:rPr>
                <w:rFonts w:ascii="Times New Roman" w:hAnsi="Times New Roman"/>
                <w:i/>
                <w:kern w:val="0"/>
                <w:szCs w:val="21"/>
              </w:rPr>
              <w:t>R</w:t>
            </w:r>
            <w:r>
              <w:rPr>
                <w:rFonts w:ascii="Times New Roman" w:hAnsi="Times New Roman"/>
                <w:kern w:val="0"/>
                <w:szCs w:val="21"/>
                <w:vertAlign w:val="subscript"/>
              </w:rPr>
              <w:t>eL</w:t>
            </w:r>
          </w:p>
        </w:tc>
        <w:tc>
          <w:tcPr>
            <w:tcW w:w="2868" w:type="dxa"/>
            <w:vMerge w:val="restart"/>
            <w:vAlign w:val="center"/>
          </w:tcPr>
          <w:p w14:paraId="2AB757FC">
            <w:pPr>
              <w:jc w:val="center"/>
              <w:rPr>
                <w:rFonts w:hint="default" w:ascii="Times New Roman" w:hAnsi="Times New Roman" w:eastAsiaTheme="minorEastAsia"/>
                <w:szCs w:val="21"/>
                <w:lang w:val="en-US" w:eastAsia="zh-CN"/>
              </w:rPr>
            </w:pPr>
            <w:r>
              <w:rPr>
                <w:rFonts w:ascii="Times New Roman" w:hAnsi="Times New Roman" w:eastAsiaTheme="minorEastAsia"/>
                <w:szCs w:val="21"/>
              </w:rPr>
              <w:t>GB 1499.2</w:t>
            </w:r>
            <w:r>
              <w:rPr>
                <w:rFonts w:ascii="Times New Roman" w:hAnsi="Times New Roman"/>
              </w:rPr>
              <w:t>—</w:t>
            </w:r>
            <w:r>
              <w:rPr>
                <w:rFonts w:ascii="Times New Roman" w:hAnsi="Times New Roman" w:eastAsiaTheme="minorEastAsia"/>
                <w:szCs w:val="21"/>
              </w:rPr>
              <w:t>20</w:t>
            </w:r>
            <w:r>
              <w:rPr>
                <w:rFonts w:hint="eastAsia" w:ascii="Times New Roman" w:hAnsi="Times New Roman" w:eastAsiaTheme="minorEastAsia"/>
                <w:szCs w:val="21"/>
                <w:lang w:val="en-US" w:eastAsia="zh-CN"/>
              </w:rPr>
              <w:t>24</w:t>
            </w:r>
          </w:p>
          <w:p w14:paraId="5F64561B">
            <w:pPr>
              <w:jc w:val="center"/>
              <w:rPr>
                <w:rFonts w:ascii="Times New Roman" w:hAnsi="Times New Roman" w:eastAsiaTheme="minorEastAsia"/>
                <w:szCs w:val="21"/>
              </w:rPr>
            </w:pPr>
            <w:r>
              <w:rPr>
                <w:rFonts w:ascii="Times New Roman" w:hAnsi="Times New Roman" w:eastAsiaTheme="minorEastAsia"/>
                <w:szCs w:val="21"/>
              </w:rPr>
              <w:t>GB/T 28900</w:t>
            </w:r>
            <w:r>
              <w:rPr>
                <w:rFonts w:ascii="Times New Roman" w:hAnsi="Times New Roman"/>
              </w:rPr>
              <w:t>—</w:t>
            </w:r>
            <w:r>
              <w:rPr>
                <w:rFonts w:ascii="Times New Roman" w:hAnsi="Times New Roman" w:eastAsiaTheme="minorEastAsia"/>
                <w:szCs w:val="21"/>
              </w:rPr>
              <w:t>2022</w:t>
            </w:r>
          </w:p>
        </w:tc>
      </w:tr>
      <w:tr w14:paraId="6EF08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vAlign w:val="center"/>
          </w:tcPr>
          <w:p w14:paraId="33C0059D">
            <w:pPr>
              <w:jc w:val="center"/>
              <w:rPr>
                <w:rFonts w:ascii="Times New Roman" w:hAnsi="Times New Roman" w:eastAsiaTheme="minorEastAsia"/>
                <w:szCs w:val="21"/>
              </w:rPr>
            </w:pPr>
          </w:p>
        </w:tc>
        <w:tc>
          <w:tcPr>
            <w:tcW w:w="1529" w:type="dxa"/>
            <w:vMerge w:val="continue"/>
            <w:vAlign w:val="center"/>
          </w:tcPr>
          <w:p w14:paraId="0A6AF67D">
            <w:pPr>
              <w:jc w:val="center"/>
              <w:rPr>
                <w:rFonts w:ascii="Times New Roman" w:hAnsi="Times New Roman" w:eastAsiaTheme="minorEastAsia"/>
                <w:szCs w:val="21"/>
              </w:rPr>
            </w:pPr>
          </w:p>
        </w:tc>
        <w:tc>
          <w:tcPr>
            <w:tcW w:w="3361" w:type="dxa"/>
            <w:vAlign w:val="center"/>
          </w:tcPr>
          <w:p w14:paraId="2718D55B">
            <w:pPr>
              <w:jc w:val="center"/>
              <w:rPr>
                <w:rFonts w:ascii="Times New Roman" w:hAnsi="Times New Roman" w:eastAsiaTheme="minorEastAsia"/>
                <w:szCs w:val="21"/>
              </w:rPr>
            </w:pPr>
            <w:r>
              <w:rPr>
                <w:rFonts w:ascii="Times New Roman" w:hAnsi="Times New Roman"/>
                <w:szCs w:val="21"/>
              </w:rPr>
              <w:t>抗拉强度</w:t>
            </w:r>
            <w:r>
              <w:rPr>
                <w:rFonts w:ascii="Times New Roman" w:hAnsi="Times New Roman"/>
                <w:i/>
                <w:szCs w:val="21"/>
              </w:rPr>
              <w:t>R</w:t>
            </w:r>
            <w:r>
              <w:rPr>
                <w:rFonts w:ascii="Times New Roman" w:hAnsi="Times New Roman"/>
                <w:szCs w:val="21"/>
                <w:vertAlign w:val="subscript"/>
              </w:rPr>
              <w:t>m</w:t>
            </w:r>
          </w:p>
        </w:tc>
        <w:tc>
          <w:tcPr>
            <w:tcW w:w="2868" w:type="dxa"/>
            <w:vMerge w:val="continue"/>
            <w:vAlign w:val="center"/>
          </w:tcPr>
          <w:p w14:paraId="778A8DB4">
            <w:pPr>
              <w:jc w:val="center"/>
              <w:rPr>
                <w:rFonts w:ascii="Times New Roman" w:hAnsi="Times New Roman" w:eastAsiaTheme="minorEastAsia"/>
                <w:szCs w:val="21"/>
              </w:rPr>
            </w:pPr>
          </w:p>
        </w:tc>
      </w:tr>
      <w:tr w14:paraId="248A7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vAlign w:val="center"/>
          </w:tcPr>
          <w:p w14:paraId="6C42E910">
            <w:pPr>
              <w:jc w:val="center"/>
              <w:rPr>
                <w:rFonts w:ascii="Times New Roman" w:hAnsi="Times New Roman" w:eastAsiaTheme="minorEastAsia"/>
                <w:szCs w:val="21"/>
              </w:rPr>
            </w:pPr>
          </w:p>
        </w:tc>
        <w:tc>
          <w:tcPr>
            <w:tcW w:w="1529" w:type="dxa"/>
            <w:vMerge w:val="continue"/>
            <w:vAlign w:val="center"/>
          </w:tcPr>
          <w:p w14:paraId="6AB048C9">
            <w:pPr>
              <w:jc w:val="center"/>
              <w:rPr>
                <w:rFonts w:ascii="Times New Roman" w:hAnsi="Times New Roman" w:eastAsiaTheme="minorEastAsia"/>
                <w:szCs w:val="21"/>
              </w:rPr>
            </w:pPr>
          </w:p>
        </w:tc>
        <w:tc>
          <w:tcPr>
            <w:tcW w:w="3361" w:type="dxa"/>
            <w:vAlign w:val="center"/>
          </w:tcPr>
          <w:p w14:paraId="1C17A67A">
            <w:pPr>
              <w:jc w:val="center"/>
              <w:rPr>
                <w:rFonts w:ascii="Times New Roman" w:hAnsi="Times New Roman" w:eastAsiaTheme="minorEastAsia"/>
                <w:szCs w:val="21"/>
              </w:rPr>
            </w:pPr>
            <w:r>
              <w:rPr>
                <w:rFonts w:ascii="Times New Roman" w:hAnsi="Times New Roman"/>
                <w:szCs w:val="21"/>
              </w:rPr>
              <w:t>断后伸长率</w:t>
            </w:r>
            <w:r>
              <w:rPr>
                <w:rFonts w:ascii="Times New Roman" w:hAnsi="Times New Roman"/>
                <w:i/>
                <w:szCs w:val="21"/>
              </w:rPr>
              <w:t>A</w:t>
            </w:r>
          </w:p>
        </w:tc>
        <w:tc>
          <w:tcPr>
            <w:tcW w:w="2868" w:type="dxa"/>
            <w:vMerge w:val="continue"/>
            <w:vAlign w:val="center"/>
          </w:tcPr>
          <w:p w14:paraId="7F345528">
            <w:pPr>
              <w:jc w:val="center"/>
              <w:rPr>
                <w:rFonts w:ascii="Times New Roman" w:hAnsi="Times New Roman" w:eastAsiaTheme="minorEastAsia"/>
                <w:szCs w:val="21"/>
              </w:rPr>
            </w:pPr>
          </w:p>
        </w:tc>
      </w:tr>
      <w:tr w14:paraId="40295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vAlign w:val="center"/>
          </w:tcPr>
          <w:p w14:paraId="3098D3D0">
            <w:pPr>
              <w:jc w:val="center"/>
              <w:rPr>
                <w:rFonts w:ascii="Times New Roman" w:hAnsi="Times New Roman" w:eastAsiaTheme="minorEastAsia"/>
                <w:szCs w:val="21"/>
              </w:rPr>
            </w:pPr>
          </w:p>
        </w:tc>
        <w:tc>
          <w:tcPr>
            <w:tcW w:w="1529" w:type="dxa"/>
            <w:vMerge w:val="continue"/>
            <w:vAlign w:val="center"/>
          </w:tcPr>
          <w:p w14:paraId="32D491D0">
            <w:pPr>
              <w:jc w:val="center"/>
              <w:rPr>
                <w:rFonts w:ascii="Times New Roman" w:hAnsi="Times New Roman" w:eastAsiaTheme="minorEastAsia"/>
                <w:szCs w:val="21"/>
              </w:rPr>
            </w:pPr>
          </w:p>
        </w:tc>
        <w:tc>
          <w:tcPr>
            <w:tcW w:w="3361" w:type="dxa"/>
            <w:vAlign w:val="center"/>
          </w:tcPr>
          <w:p w14:paraId="0F8F781D">
            <w:pPr>
              <w:jc w:val="center"/>
              <w:rPr>
                <w:rFonts w:ascii="Times New Roman" w:hAnsi="Times New Roman" w:eastAsiaTheme="minorEastAsia"/>
                <w:szCs w:val="21"/>
              </w:rPr>
            </w:pPr>
            <w:r>
              <w:rPr>
                <w:rFonts w:ascii="Times New Roman" w:hAnsi="Times New Roman"/>
                <w:szCs w:val="21"/>
              </w:rPr>
              <w:t>实测抗拉强度与实测屈服强度之比</w:t>
            </w:r>
            <w:r>
              <w:rPr>
                <w:rFonts w:ascii="Times New Roman" w:hAnsi="Times New Roman"/>
                <w:i/>
                <w:szCs w:val="21"/>
              </w:rPr>
              <w:t>R</w:t>
            </w:r>
            <w:r>
              <w:rPr>
                <w:rFonts w:hint="eastAsia" w:ascii="Times New Roman" w:hAnsi="Times New Roman"/>
                <w:szCs w:val="21"/>
                <w:vertAlign w:val="superscript"/>
              </w:rPr>
              <w:t>o</w:t>
            </w:r>
            <w:r>
              <w:rPr>
                <w:rFonts w:ascii="Times New Roman" w:hAnsi="Times New Roman"/>
                <w:szCs w:val="21"/>
                <w:vertAlign w:val="subscript"/>
              </w:rPr>
              <w:t>m</w:t>
            </w:r>
            <w:r>
              <w:rPr>
                <w:rFonts w:ascii="Times New Roman" w:hAnsi="Times New Roman"/>
                <w:szCs w:val="21"/>
              </w:rPr>
              <w:t xml:space="preserve">/ </w:t>
            </w:r>
            <w:r>
              <w:rPr>
                <w:rFonts w:ascii="Times New Roman" w:hAnsi="Times New Roman"/>
                <w:i/>
                <w:szCs w:val="21"/>
              </w:rPr>
              <w:t>R</w:t>
            </w:r>
            <w:r>
              <w:rPr>
                <w:rFonts w:hint="eastAsia" w:ascii="Times New Roman" w:hAnsi="Times New Roman"/>
                <w:szCs w:val="21"/>
                <w:vertAlign w:val="superscript"/>
              </w:rPr>
              <w:t>o</w:t>
            </w:r>
            <w:r>
              <w:rPr>
                <w:rFonts w:ascii="Times New Roman" w:hAnsi="Times New Roman"/>
                <w:szCs w:val="21"/>
                <w:vertAlign w:val="subscript"/>
              </w:rPr>
              <w:t>eL</w:t>
            </w:r>
          </w:p>
        </w:tc>
        <w:tc>
          <w:tcPr>
            <w:tcW w:w="2868" w:type="dxa"/>
            <w:vMerge w:val="continue"/>
            <w:vAlign w:val="center"/>
          </w:tcPr>
          <w:p w14:paraId="0C0553EB">
            <w:pPr>
              <w:jc w:val="center"/>
              <w:rPr>
                <w:rFonts w:ascii="Times New Roman" w:hAnsi="Times New Roman" w:eastAsiaTheme="minorEastAsia"/>
                <w:szCs w:val="21"/>
              </w:rPr>
            </w:pPr>
          </w:p>
        </w:tc>
      </w:tr>
      <w:tr w14:paraId="06C9F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vAlign w:val="center"/>
          </w:tcPr>
          <w:p w14:paraId="41CCF7A9">
            <w:pPr>
              <w:jc w:val="center"/>
              <w:rPr>
                <w:rFonts w:ascii="Times New Roman" w:hAnsi="Times New Roman" w:eastAsiaTheme="minorEastAsia"/>
                <w:szCs w:val="21"/>
              </w:rPr>
            </w:pPr>
          </w:p>
        </w:tc>
        <w:tc>
          <w:tcPr>
            <w:tcW w:w="1529" w:type="dxa"/>
            <w:vMerge w:val="continue"/>
            <w:vAlign w:val="center"/>
          </w:tcPr>
          <w:p w14:paraId="04E61757">
            <w:pPr>
              <w:jc w:val="center"/>
              <w:rPr>
                <w:rFonts w:ascii="Times New Roman" w:hAnsi="Times New Roman" w:eastAsiaTheme="minorEastAsia"/>
                <w:szCs w:val="21"/>
              </w:rPr>
            </w:pPr>
          </w:p>
        </w:tc>
        <w:tc>
          <w:tcPr>
            <w:tcW w:w="3361" w:type="dxa"/>
            <w:vAlign w:val="center"/>
          </w:tcPr>
          <w:p w14:paraId="35C92881">
            <w:pPr>
              <w:jc w:val="center"/>
              <w:rPr>
                <w:rFonts w:ascii="Times New Roman" w:hAnsi="Times New Roman" w:eastAsiaTheme="minorEastAsia"/>
                <w:szCs w:val="21"/>
              </w:rPr>
            </w:pPr>
            <w:r>
              <w:rPr>
                <w:rFonts w:ascii="Times New Roman" w:hAnsi="Times New Roman"/>
                <w:szCs w:val="21"/>
              </w:rPr>
              <w:t>实测屈服强度与屈服强度特征值之比</w:t>
            </w:r>
            <w:r>
              <w:rPr>
                <w:rFonts w:ascii="Times New Roman" w:hAnsi="Times New Roman"/>
                <w:i/>
                <w:szCs w:val="21"/>
              </w:rPr>
              <w:t>R</w:t>
            </w:r>
            <w:r>
              <w:rPr>
                <w:rFonts w:hint="eastAsia" w:ascii="Times New Roman" w:hAnsi="Times New Roman"/>
                <w:szCs w:val="21"/>
                <w:vertAlign w:val="superscript"/>
              </w:rPr>
              <w:t>o</w:t>
            </w:r>
            <w:r>
              <w:rPr>
                <w:rFonts w:ascii="Times New Roman" w:hAnsi="Times New Roman"/>
                <w:szCs w:val="21"/>
                <w:vertAlign w:val="subscript"/>
              </w:rPr>
              <w:t>eL</w:t>
            </w:r>
            <w:r>
              <w:rPr>
                <w:rFonts w:ascii="Times New Roman" w:hAnsi="Times New Roman"/>
                <w:szCs w:val="21"/>
              </w:rPr>
              <w:t xml:space="preserve">/ </w:t>
            </w:r>
            <w:r>
              <w:rPr>
                <w:rFonts w:ascii="Times New Roman" w:hAnsi="Times New Roman"/>
                <w:i/>
                <w:szCs w:val="21"/>
              </w:rPr>
              <w:t>R</w:t>
            </w:r>
            <w:r>
              <w:rPr>
                <w:rFonts w:ascii="Times New Roman" w:hAnsi="Times New Roman"/>
                <w:szCs w:val="21"/>
                <w:vertAlign w:val="subscript"/>
              </w:rPr>
              <w:t>eL</w:t>
            </w:r>
          </w:p>
        </w:tc>
        <w:tc>
          <w:tcPr>
            <w:tcW w:w="2868" w:type="dxa"/>
            <w:vMerge w:val="continue"/>
            <w:vAlign w:val="center"/>
          </w:tcPr>
          <w:p w14:paraId="5E755E3D">
            <w:pPr>
              <w:jc w:val="center"/>
              <w:rPr>
                <w:rFonts w:ascii="Times New Roman" w:hAnsi="Times New Roman" w:eastAsiaTheme="minorEastAsia"/>
                <w:szCs w:val="21"/>
              </w:rPr>
            </w:pPr>
          </w:p>
        </w:tc>
      </w:tr>
      <w:tr w14:paraId="14EFE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vAlign w:val="center"/>
          </w:tcPr>
          <w:p w14:paraId="50E59C7D">
            <w:pPr>
              <w:jc w:val="center"/>
              <w:rPr>
                <w:rFonts w:ascii="Times New Roman" w:hAnsi="Times New Roman" w:eastAsiaTheme="minorEastAsia"/>
                <w:szCs w:val="21"/>
              </w:rPr>
            </w:pPr>
          </w:p>
        </w:tc>
        <w:tc>
          <w:tcPr>
            <w:tcW w:w="1529" w:type="dxa"/>
            <w:vMerge w:val="continue"/>
            <w:vAlign w:val="center"/>
          </w:tcPr>
          <w:p w14:paraId="4F36B610">
            <w:pPr>
              <w:jc w:val="center"/>
              <w:rPr>
                <w:rFonts w:ascii="Times New Roman" w:hAnsi="Times New Roman" w:eastAsiaTheme="minorEastAsia"/>
                <w:szCs w:val="21"/>
              </w:rPr>
            </w:pPr>
          </w:p>
        </w:tc>
        <w:tc>
          <w:tcPr>
            <w:tcW w:w="3361" w:type="dxa"/>
            <w:vAlign w:val="center"/>
          </w:tcPr>
          <w:p w14:paraId="130CE9AF">
            <w:pPr>
              <w:jc w:val="center"/>
              <w:rPr>
                <w:rFonts w:ascii="Times New Roman" w:hAnsi="Times New Roman" w:eastAsiaTheme="minorEastAsia"/>
                <w:szCs w:val="21"/>
              </w:rPr>
            </w:pPr>
            <w:r>
              <w:rPr>
                <w:rFonts w:ascii="Times New Roman" w:hAnsi="Times New Roman"/>
                <w:szCs w:val="21"/>
              </w:rPr>
              <w:t>最大力总延伸率</w:t>
            </w:r>
            <w:r>
              <w:rPr>
                <w:rFonts w:ascii="Times New Roman" w:hAnsi="Times New Roman"/>
                <w:i/>
                <w:szCs w:val="21"/>
              </w:rPr>
              <w:t>A</w:t>
            </w:r>
            <w:r>
              <w:rPr>
                <w:rFonts w:ascii="Times New Roman" w:hAnsi="Times New Roman"/>
                <w:szCs w:val="21"/>
                <w:vertAlign w:val="subscript"/>
              </w:rPr>
              <w:t>gt</w:t>
            </w:r>
          </w:p>
        </w:tc>
        <w:tc>
          <w:tcPr>
            <w:tcW w:w="2868" w:type="dxa"/>
            <w:vMerge w:val="continue"/>
            <w:vAlign w:val="center"/>
          </w:tcPr>
          <w:p w14:paraId="2EF60041">
            <w:pPr>
              <w:jc w:val="center"/>
              <w:rPr>
                <w:rFonts w:ascii="Times New Roman" w:hAnsi="Times New Roman" w:eastAsiaTheme="minorEastAsia"/>
                <w:szCs w:val="21"/>
              </w:rPr>
            </w:pPr>
          </w:p>
        </w:tc>
      </w:tr>
      <w:tr w14:paraId="71D60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restart"/>
            <w:vAlign w:val="center"/>
          </w:tcPr>
          <w:p w14:paraId="6DD426A4">
            <w:pPr>
              <w:jc w:val="center"/>
              <w:rPr>
                <w:rFonts w:ascii="Times New Roman" w:hAnsi="Times New Roman" w:eastAsiaTheme="minorEastAsia"/>
                <w:szCs w:val="21"/>
              </w:rPr>
            </w:pPr>
            <w:r>
              <w:rPr>
                <w:rFonts w:ascii="Times New Roman" w:hAnsi="Times New Roman" w:eastAsiaTheme="minorEastAsia"/>
                <w:szCs w:val="21"/>
              </w:rPr>
              <w:t>2</w:t>
            </w:r>
          </w:p>
        </w:tc>
        <w:tc>
          <w:tcPr>
            <w:tcW w:w="1529" w:type="dxa"/>
            <w:vMerge w:val="restart"/>
            <w:vAlign w:val="center"/>
          </w:tcPr>
          <w:p w14:paraId="7D08A35B">
            <w:pPr>
              <w:jc w:val="center"/>
              <w:rPr>
                <w:rFonts w:ascii="Times New Roman" w:hAnsi="Times New Roman" w:eastAsiaTheme="minorEastAsia"/>
                <w:szCs w:val="21"/>
              </w:rPr>
            </w:pPr>
            <w:r>
              <w:rPr>
                <w:rFonts w:ascii="Times New Roman" w:hAnsi="Times New Roman" w:eastAsiaTheme="minorEastAsia"/>
                <w:szCs w:val="21"/>
              </w:rPr>
              <w:t>工艺性能</w:t>
            </w:r>
          </w:p>
        </w:tc>
        <w:tc>
          <w:tcPr>
            <w:tcW w:w="3361" w:type="dxa"/>
            <w:vAlign w:val="center"/>
          </w:tcPr>
          <w:p w14:paraId="62081D62">
            <w:pPr>
              <w:jc w:val="center"/>
              <w:rPr>
                <w:rFonts w:ascii="Times New Roman" w:hAnsi="Times New Roman" w:eastAsiaTheme="minorEastAsia"/>
                <w:szCs w:val="21"/>
              </w:rPr>
            </w:pPr>
            <w:r>
              <w:rPr>
                <w:rFonts w:ascii="Times New Roman" w:hAnsi="Times New Roman" w:eastAsiaTheme="minorEastAsia"/>
                <w:szCs w:val="21"/>
              </w:rPr>
              <w:t>弯曲</w:t>
            </w:r>
          </w:p>
        </w:tc>
        <w:tc>
          <w:tcPr>
            <w:tcW w:w="2868" w:type="dxa"/>
            <w:vAlign w:val="center"/>
          </w:tcPr>
          <w:p w14:paraId="230ABD59">
            <w:pPr>
              <w:jc w:val="center"/>
              <w:rPr>
                <w:rFonts w:hint="eastAsia" w:ascii="Times New Roman" w:hAnsi="Times New Roman" w:eastAsiaTheme="minorEastAsia"/>
                <w:szCs w:val="21"/>
                <w:lang w:eastAsia="zh-CN"/>
              </w:rPr>
            </w:pPr>
            <w:r>
              <w:rPr>
                <w:rFonts w:hint="eastAsia" w:ascii="Times New Roman" w:hAnsi="Times New Roman" w:eastAsiaTheme="minorEastAsia"/>
                <w:szCs w:val="21"/>
                <w:lang w:eastAsia="zh-CN"/>
              </w:rPr>
              <w:t>GB 1499.2—2024</w:t>
            </w:r>
          </w:p>
          <w:p w14:paraId="625E49F4">
            <w:pPr>
              <w:jc w:val="center"/>
              <w:rPr>
                <w:rFonts w:ascii="Times New Roman" w:hAnsi="Times New Roman" w:eastAsiaTheme="minorEastAsia"/>
                <w:szCs w:val="21"/>
              </w:rPr>
            </w:pPr>
            <w:r>
              <w:rPr>
                <w:rFonts w:ascii="Times New Roman" w:hAnsi="Times New Roman" w:eastAsiaTheme="minorEastAsia"/>
                <w:szCs w:val="21"/>
              </w:rPr>
              <w:t>GB/T 28900</w:t>
            </w:r>
            <w:r>
              <w:rPr>
                <w:rFonts w:ascii="Times New Roman" w:hAnsi="Times New Roman"/>
              </w:rPr>
              <w:t>—</w:t>
            </w:r>
            <w:r>
              <w:rPr>
                <w:rFonts w:ascii="Times New Roman" w:hAnsi="Times New Roman" w:eastAsiaTheme="minorEastAsia"/>
                <w:szCs w:val="21"/>
              </w:rPr>
              <w:t>2022</w:t>
            </w:r>
          </w:p>
        </w:tc>
      </w:tr>
      <w:tr w14:paraId="00DE3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vAlign w:val="center"/>
          </w:tcPr>
          <w:p w14:paraId="68EF5B35">
            <w:pPr>
              <w:jc w:val="center"/>
              <w:rPr>
                <w:rFonts w:ascii="Times New Roman" w:hAnsi="Times New Roman" w:eastAsiaTheme="minorEastAsia"/>
                <w:szCs w:val="21"/>
              </w:rPr>
            </w:pPr>
          </w:p>
        </w:tc>
        <w:tc>
          <w:tcPr>
            <w:tcW w:w="1529" w:type="dxa"/>
            <w:vMerge w:val="continue"/>
            <w:vAlign w:val="center"/>
          </w:tcPr>
          <w:p w14:paraId="7FAB7FBE">
            <w:pPr>
              <w:rPr>
                <w:rFonts w:ascii="Times New Roman" w:hAnsi="Times New Roman" w:eastAsiaTheme="minorEastAsia"/>
                <w:szCs w:val="21"/>
              </w:rPr>
            </w:pPr>
          </w:p>
        </w:tc>
        <w:tc>
          <w:tcPr>
            <w:tcW w:w="3361" w:type="dxa"/>
            <w:vAlign w:val="center"/>
          </w:tcPr>
          <w:p w14:paraId="7F39ECA8">
            <w:pPr>
              <w:jc w:val="center"/>
              <w:rPr>
                <w:rFonts w:ascii="Times New Roman" w:hAnsi="Times New Roman" w:eastAsiaTheme="minorEastAsia"/>
                <w:szCs w:val="21"/>
              </w:rPr>
            </w:pPr>
            <w:r>
              <w:rPr>
                <w:rFonts w:ascii="Times New Roman" w:hAnsi="Times New Roman" w:eastAsiaTheme="minorEastAsia"/>
                <w:szCs w:val="21"/>
              </w:rPr>
              <w:t>反向弯曲</w:t>
            </w:r>
          </w:p>
        </w:tc>
        <w:tc>
          <w:tcPr>
            <w:tcW w:w="2868" w:type="dxa"/>
            <w:vAlign w:val="center"/>
          </w:tcPr>
          <w:p w14:paraId="09A284BB">
            <w:pPr>
              <w:jc w:val="center"/>
              <w:rPr>
                <w:rFonts w:hint="eastAsia" w:ascii="Times New Roman" w:hAnsi="Times New Roman" w:eastAsiaTheme="minorEastAsia"/>
                <w:szCs w:val="21"/>
                <w:lang w:eastAsia="zh-CN"/>
              </w:rPr>
            </w:pPr>
            <w:r>
              <w:rPr>
                <w:rFonts w:hint="eastAsia" w:ascii="Times New Roman" w:hAnsi="Times New Roman" w:eastAsiaTheme="minorEastAsia"/>
                <w:szCs w:val="21"/>
                <w:lang w:eastAsia="zh-CN"/>
              </w:rPr>
              <w:t>GB 1499.2—2024</w:t>
            </w:r>
          </w:p>
          <w:p w14:paraId="1430D5CC">
            <w:pPr>
              <w:jc w:val="center"/>
              <w:rPr>
                <w:rFonts w:ascii="Times New Roman" w:hAnsi="Times New Roman" w:eastAsiaTheme="minorEastAsia"/>
                <w:szCs w:val="21"/>
              </w:rPr>
            </w:pPr>
            <w:r>
              <w:rPr>
                <w:rFonts w:ascii="Times New Roman" w:hAnsi="Times New Roman" w:eastAsiaTheme="minorEastAsia"/>
                <w:szCs w:val="21"/>
              </w:rPr>
              <w:t>GB/T 28900</w:t>
            </w:r>
            <w:r>
              <w:rPr>
                <w:rFonts w:ascii="Times New Roman" w:hAnsi="Times New Roman"/>
              </w:rPr>
              <w:t>—</w:t>
            </w:r>
            <w:r>
              <w:rPr>
                <w:rFonts w:ascii="Times New Roman" w:hAnsi="Times New Roman" w:eastAsiaTheme="minorEastAsia"/>
                <w:szCs w:val="21"/>
              </w:rPr>
              <w:t>2022</w:t>
            </w:r>
          </w:p>
        </w:tc>
      </w:tr>
      <w:tr w14:paraId="0AC37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restart"/>
            <w:vAlign w:val="center"/>
          </w:tcPr>
          <w:p w14:paraId="795C2550">
            <w:pPr>
              <w:jc w:val="center"/>
              <w:rPr>
                <w:rFonts w:ascii="Times New Roman" w:hAnsi="Times New Roman" w:eastAsiaTheme="minorEastAsia"/>
                <w:szCs w:val="21"/>
              </w:rPr>
            </w:pPr>
            <w:r>
              <w:rPr>
                <w:rFonts w:ascii="Times New Roman" w:hAnsi="Times New Roman" w:eastAsiaTheme="minorEastAsia"/>
                <w:szCs w:val="21"/>
              </w:rPr>
              <w:t>3</w:t>
            </w:r>
          </w:p>
        </w:tc>
        <w:tc>
          <w:tcPr>
            <w:tcW w:w="1529" w:type="dxa"/>
            <w:vMerge w:val="restart"/>
            <w:vAlign w:val="center"/>
          </w:tcPr>
          <w:p w14:paraId="66F114DA">
            <w:pPr>
              <w:jc w:val="center"/>
              <w:rPr>
                <w:rFonts w:ascii="Times New Roman" w:hAnsi="Times New Roman" w:eastAsiaTheme="minorEastAsia"/>
                <w:szCs w:val="21"/>
              </w:rPr>
            </w:pPr>
            <w:r>
              <w:rPr>
                <w:rFonts w:ascii="Times New Roman" w:hAnsi="Times New Roman" w:eastAsiaTheme="minorEastAsia"/>
                <w:szCs w:val="21"/>
              </w:rPr>
              <w:t>化学成分</w:t>
            </w:r>
          </w:p>
        </w:tc>
        <w:tc>
          <w:tcPr>
            <w:tcW w:w="3361" w:type="dxa"/>
            <w:vAlign w:val="center"/>
          </w:tcPr>
          <w:p w14:paraId="7B3F7B0F">
            <w:pPr>
              <w:jc w:val="center"/>
              <w:rPr>
                <w:rFonts w:ascii="Times New Roman" w:hAnsi="Times New Roman" w:eastAsiaTheme="minorEastAsia"/>
                <w:szCs w:val="21"/>
              </w:rPr>
            </w:pPr>
            <w:r>
              <w:rPr>
                <w:rFonts w:ascii="Times New Roman" w:hAnsi="Times New Roman" w:eastAsiaTheme="minorEastAsia"/>
                <w:szCs w:val="21"/>
              </w:rPr>
              <w:t>C</w:t>
            </w:r>
          </w:p>
        </w:tc>
        <w:tc>
          <w:tcPr>
            <w:tcW w:w="2868" w:type="dxa"/>
            <w:vMerge w:val="restart"/>
            <w:vAlign w:val="center"/>
          </w:tcPr>
          <w:p w14:paraId="7347A82E">
            <w:pPr>
              <w:jc w:val="center"/>
              <w:rPr>
                <w:rFonts w:ascii="Times New Roman" w:hAnsi="Times New Roman" w:eastAsiaTheme="minorEastAsia"/>
                <w:szCs w:val="21"/>
              </w:rPr>
            </w:pPr>
            <w:r>
              <w:rPr>
                <w:rFonts w:ascii="Times New Roman" w:hAnsi="Times New Roman" w:eastAsiaTheme="minorEastAsia"/>
                <w:szCs w:val="21"/>
              </w:rPr>
              <w:t>GB/T 223.5</w:t>
            </w:r>
            <w:r>
              <w:rPr>
                <w:rFonts w:ascii="Times New Roman" w:hAnsi="Times New Roman"/>
              </w:rPr>
              <w:t>—</w:t>
            </w:r>
            <w:r>
              <w:rPr>
                <w:rFonts w:ascii="Times New Roman" w:hAnsi="Times New Roman" w:eastAsiaTheme="minorEastAsia"/>
                <w:szCs w:val="21"/>
              </w:rPr>
              <w:t>2008</w:t>
            </w:r>
          </w:p>
          <w:p w14:paraId="45675762">
            <w:pPr>
              <w:jc w:val="center"/>
              <w:rPr>
                <w:rFonts w:hint="default" w:ascii="Times New Roman" w:hAnsi="Times New Roman" w:eastAsiaTheme="minorEastAsia"/>
                <w:szCs w:val="21"/>
                <w:lang w:val="en-US" w:eastAsia="zh-CN"/>
              </w:rPr>
            </w:pPr>
            <w:r>
              <w:rPr>
                <w:rFonts w:ascii="Times New Roman" w:hAnsi="Times New Roman" w:eastAsiaTheme="minorEastAsia"/>
                <w:szCs w:val="21"/>
              </w:rPr>
              <w:t>GB/T 223.11</w:t>
            </w:r>
            <w:r>
              <w:rPr>
                <w:rFonts w:ascii="Times New Roman" w:hAnsi="Times New Roman"/>
              </w:rPr>
              <w:t>—</w:t>
            </w:r>
            <w:r>
              <w:rPr>
                <w:rFonts w:ascii="Times New Roman" w:hAnsi="Times New Roman" w:eastAsiaTheme="minorEastAsia"/>
                <w:szCs w:val="21"/>
              </w:rPr>
              <w:t>20</w:t>
            </w:r>
            <w:r>
              <w:rPr>
                <w:rFonts w:hint="eastAsia" w:ascii="Times New Roman" w:hAnsi="Times New Roman" w:eastAsiaTheme="minorEastAsia"/>
                <w:szCs w:val="21"/>
                <w:lang w:val="en-US" w:eastAsia="zh-CN"/>
              </w:rPr>
              <w:t>25</w:t>
            </w:r>
          </w:p>
          <w:p w14:paraId="499F6F2B">
            <w:pPr>
              <w:jc w:val="center"/>
              <w:rPr>
                <w:rFonts w:ascii="Times New Roman" w:hAnsi="Times New Roman" w:eastAsiaTheme="minorEastAsia"/>
                <w:szCs w:val="21"/>
              </w:rPr>
            </w:pPr>
            <w:r>
              <w:rPr>
                <w:rFonts w:ascii="Times New Roman" w:hAnsi="Times New Roman" w:eastAsiaTheme="minorEastAsia"/>
                <w:szCs w:val="21"/>
              </w:rPr>
              <w:t>GB/T 223.1</w:t>
            </w:r>
            <w:r>
              <w:rPr>
                <w:rFonts w:hint="eastAsia" w:ascii="Times New Roman" w:hAnsi="Times New Roman" w:eastAsiaTheme="minorEastAsia"/>
                <w:szCs w:val="21"/>
                <w:lang w:val="en-US" w:eastAsia="zh-CN"/>
              </w:rPr>
              <w:t>3</w:t>
            </w:r>
            <w:r>
              <w:rPr>
                <w:rFonts w:ascii="Times New Roman" w:hAnsi="Times New Roman"/>
              </w:rPr>
              <w:t>—</w:t>
            </w:r>
            <w:r>
              <w:rPr>
                <w:rFonts w:hint="eastAsia" w:ascii="Times New Roman" w:hAnsi="Times New Roman"/>
                <w:lang w:val="en-US" w:eastAsia="zh-CN"/>
              </w:rPr>
              <w:t>2025</w:t>
            </w:r>
          </w:p>
          <w:p w14:paraId="6839FDAC">
            <w:pPr>
              <w:jc w:val="center"/>
              <w:rPr>
                <w:rFonts w:ascii="Times New Roman" w:hAnsi="Times New Roman" w:eastAsiaTheme="minorEastAsia"/>
                <w:szCs w:val="21"/>
              </w:rPr>
            </w:pPr>
            <w:r>
              <w:rPr>
                <w:rFonts w:ascii="Times New Roman" w:hAnsi="Times New Roman" w:eastAsiaTheme="minorEastAsia"/>
                <w:szCs w:val="21"/>
              </w:rPr>
              <w:t>GB/T 223.19</w:t>
            </w:r>
            <w:r>
              <w:rPr>
                <w:rFonts w:ascii="Times New Roman" w:hAnsi="Times New Roman"/>
              </w:rPr>
              <w:t>—</w:t>
            </w:r>
            <w:r>
              <w:rPr>
                <w:rFonts w:ascii="Times New Roman" w:hAnsi="Times New Roman" w:eastAsiaTheme="minorEastAsia"/>
                <w:szCs w:val="21"/>
              </w:rPr>
              <w:t>1989</w:t>
            </w:r>
          </w:p>
          <w:p w14:paraId="7AACB87D">
            <w:pPr>
              <w:jc w:val="center"/>
              <w:rPr>
                <w:rFonts w:ascii="Times New Roman" w:hAnsi="Times New Roman" w:eastAsiaTheme="minorEastAsia"/>
                <w:szCs w:val="21"/>
              </w:rPr>
            </w:pPr>
            <w:r>
              <w:rPr>
                <w:rFonts w:ascii="Times New Roman" w:hAnsi="Times New Roman" w:eastAsiaTheme="minorEastAsia"/>
                <w:szCs w:val="21"/>
              </w:rPr>
              <w:t>GB/T 223.23</w:t>
            </w:r>
            <w:r>
              <w:rPr>
                <w:rFonts w:ascii="Times New Roman" w:hAnsi="Times New Roman"/>
              </w:rPr>
              <w:t>—</w:t>
            </w:r>
            <w:r>
              <w:rPr>
                <w:rFonts w:ascii="Times New Roman" w:hAnsi="Times New Roman" w:eastAsiaTheme="minorEastAsia"/>
                <w:szCs w:val="21"/>
              </w:rPr>
              <w:t>2008</w:t>
            </w:r>
          </w:p>
          <w:p w14:paraId="2A7FBD05">
            <w:pPr>
              <w:jc w:val="center"/>
              <w:rPr>
                <w:rFonts w:ascii="Times New Roman" w:hAnsi="Times New Roman" w:eastAsiaTheme="minorEastAsia"/>
                <w:szCs w:val="21"/>
              </w:rPr>
            </w:pPr>
            <w:r>
              <w:rPr>
                <w:rFonts w:ascii="Times New Roman" w:hAnsi="Times New Roman" w:eastAsiaTheme="minorEastAsia"/>
                <w:szCs w:val="21"/>
              </w:rPr>
              <w:t>GB/T 223.26</w:t>
            </w:r>
            <w:r>
              <w:rPr>
                <w:rFonts w:ascii="Times New Roman" w:hAnsi="Times New Roman"/>
              </w:rPr>
              <w:t>—</w:t>
            </w:r>
            <w:r>
              <w:rPr>
                <w:rFonts w:ascii="Times New Roman" w:hAnsi="Times New Roman" w:eastAsiaTheme="minorEastAsia"/>
                <w:szCs w:val="21"/>
              </w:rPr>
              <w:t>2008</w:t>
            </w:r>
          </w:p>
          <w:p w14:paraId="2BB25FC7">
            <w:pPr>
              <w:jc w:val="center"/>
              <w:rPr>
                <w:rFonts w:ascii="Times New Roman" w:hAnsi="Times New Roman" w:eastAsiaTheme="minorEastAsia"/>
                <w:szCs w:val="21"/>
              </w:rPr>
            </w:pPr>
            <w:r>
              <w:rPr>
                <w:rFonts w:ascii="Times New Roman" w:hAnsi="Times New Roman" w:eastAsiaTheme="minorEastAsia"/>
                <w:szCs w:val="21"/>
              </w:rPr>
              <w:t>GB/T 223.40</w:t>
            </w:r>
            <w:r>
              <w:rPr>
                <w:rFonts w:ascii="Times New Roman" w:hAnsi="Times New Roman"/>
              </w:rPr>
              <w:t>—</w:t>
            </w:r>
            <w:r>
              <w:rPr>
                <w:rFonts w:ascii="Times New Roman" w:hAnsi="Times New Roman" w:eastAsiaTheme="minorEastAsia"/>
                <w:szCs w:val="21"/>
              </w:rPr>
              <w:t>2007</w:t>
            </w:r>
          </w:p>
          <w:p w14:paraId="566D9A4C">
            <w:pPr>
              <w:jc w:val="center"/>
              <w:rPr>
                <w:rFonts w:ascii="Times New Roman" w:hAnsi="Times New Roman" w:eastAsiaTheme="minorEastAsia"/>
                <w:szCs w:val="21"/>
              </w:rPr>
            </w:pPr>
            <w:r>
              <w:rPr>
                <w:rFonts w:ascii="Times New Roman" w:hAnsi="Times New Roman" w:eastAsiaTheme="minorEastAsia"/>
                <w:szCs w:val="21"/>
              </w:rPr>
              <w:t>GB/T 223.59</w:t>
            </w:r>
            <w:r>
              <w:rPr>
                <w:rFonts w:ascii="Times New Roman" w:hAnsi="Times New Roman"/>
              </w:rPr>
              <w:t>—</w:t>
            </w:r>
            <w:r>
              <w:rPr>
                <w:rFonts w:ascii="Times New Roman" w:hAnsi="Times New Roman" w:eastAsiaTheme="minorEastAsia"/>
                <w:szCs w:val="21"/>
              </w:rPr>
              <w:t>2008</w:t>
            </w:r>
          </w:p>
          <w:p w14:paraId="61A483F5">
            <w:pPr>
              <w:jc w:val="center"/>
              <w:rPr>
                <w:rFonts w:ascii="Times New Roman" w:hAnsi="Times New Roman" w:eastAsiaTheme="minorEastAsia"/>
                <w:szCs w:val="21"/>
              </w:rPr>
            </w:pPr>
            <w:r>
              <w:rPr>
                <w:rFonts w:ascii="Times New Roman" w:hAnsi="Times New Roman" w:eastAsiaTheme="minorEastAsia"/>
                <w:szCs w:val="21"/>
              </w:rPr>
              <w:t>GB/T 223.63</w:t>
            </w:r>
            <w:r>
              <w:rPr>
                <w:rFonts w:ascii="Times New Roman" w:hAnsi="Times New Roman"/>
              </w:rPr>
              <w:t>—</w:t>
            </w:r>
            <w:r>
              <w:rPr>
                <w:rFonts w:ascii="Times New Roman" w:hAnsi="Times New Roman" w:eastAsiaTheme="minorEastAsia"/>
                <w:szCs w:val="21"/>
              </w:rPr>
              <w:t>2022</w:t>
            </w:r>
          </w:p>
          <w:p w14:paraId="384E7442">
            <w:pPr>
              <w:jc w:val="center"/>
              <w:rPr>
                <w:rFonts w:ascii="Times New Roman" w:hAnsi="Times New Roman" w:eastAsiaTheme="minorEastAsia"/>
                <w:szCs w:val="21"/>
              </w:rPr>
            </w:pPr>
            <w:r>
              <w:rPr>
                <w:rFonts w:ascii="Times New Roman" w:hAnsi="Times New Roman" w:eastAsiaTheme="minorEastAsia"/>
                <w:szCs w:val="21"/>
              </w:rPr>
              <w:t>GB/T 223.85</w:t>
            </w:r>
            <w:r>
              <w:rPr>
                <w:rFonts w:ascii="Times New Roman" w:hAnsi="Times New Roman"/>
              </w:rPr>
              <w:t>—</w:t>
            </w:r>
            <w:r>
              <w:rPr>
                <w:rFonts w:ascii="Times New Roman" w:hAnsi="Times New Roman" w:eastAsiaTheme="minorEastAsia"/>
                <w:szCs w:val="21"/>
              </w:rPr>
              <w:t>2009</w:t>
            </w:r>
          </w:p>
          <w:p w14:paraId="32B31AFC">
            <w:pPr>
              <w:jc w:val="center"/>
              <w:rPr>
                <w:rFonts w:ascii="Times New Roman" w:hAnsi="Times New Roman" w:eastAsiaTheme="minorEastAsia"/>
                <w:szCs w:val="21"/>
              </w:rPr>
            </w:pPr>
            <w:r>
              <w:rPr>
                <w:rFonts w:ascii="Times New Roman" w:hAnsi="Times New Roman" w:eastAsiaTheme="minorEastAsia"/>
                <w:szCs w:val="21"/>
              </w:rPr>
              <w:t>GB/T 223.86</w:t>
            </w:r>
            <w:r>
              <w:rPr>
                <w:rFonts w:ascii="Times New Roman" w:hAnsi="Times New Roman"/>
              </w:rPr>
              <w:t>—</w:t>
            </w:r>
            <w:r>
              <w:rPr>
                <w:rFonts w:ascii="Times New Roman" w:hAnsi="Times New Roman" w:eastAsiaTheme="minorEastAsia"/>
                <w:szCs w:val="21"/>
              </w:rPr>
              <w:t>2009</w:t>
            </w:r>
          </w:p>
          <w:p w14:paraId="1B56AD5D">
            <w:pPr>
              <w:jc w:val="center"/>
              <w:rPr>
                <w:rFonts w:ascii="Times New Roman" w:hAnsi="Times New Roman" w:eastAsiaTheme="minorEastAsia"/>
                <w:szCs w:val="21"/>
              </w:rPr>
            </w:pPr>
            <w:r>
              <w:rPr>
                <w:rFonts w:ascii="Times New Roman" w:hAnsi="Times New Roman" w:eastAsiaTheme="minorEastAsia"/>
                <w:szCs w:val="21"/>
              </w:rPr>
              <w:t>GB/T 4336</w:t>
            </w:r>
            <w:r>
              <w:rPr>
                <w:rFonts w:ascii="Times New Roman" w:hAnsi="Times New Roman"/>
              </w:rPr>
              <w:t>—</w:t>
            </w:r>
            <w:r>
              <w:rPr>
                <w:rFonts w:ascii="Times New Roman" w:hAnsi="Times New Roman" w:eastAsiaTheme="minorEastAsia"/>
                <w:szCs w:val="21"/>
              </w:rPr>
              <w:t>2016</w:t>
            </w:r>
            <w:r>
              <w:rPr>
                <w:rFonts w:hint="eastAsia" w:ascii="Times New Roman" w:hAnsi="Times New Roman"/>
                <w:szCs w:val="21"/>
              </w:rPr>
              <w:t>（含第1号修改单）</w:t>
            </w:r>
          </w:p>
          <w:p w14:paraId="2DB5E5F7">
            <w:pPr>
              <w:jc w:val="center"/>
              <w:rPr>
                <w:rFonts w:ascii="Times New Roman" w:hAnsi="Times New Roman" w:eastAsiaTheme="minorEastAsia"/>
                <w:b/>
                <w:bCs/>
                <w:szCs w:val="21"/>
              </w:rPr>
            </w:pPr>
            <w:r>
              <w:rPr>
                <w:rFonts w:ascii="Times New Roman" w:hAnsi="Times New Roman" w:eastAsiaTheme="minorEastAsia"/>
                <w:szCs w:val="21"/>
              </w:rPr>
              <w:t>GB/T 20123</w:t>
            </w:r>
            <w:r>
              <w:rPr>
                <w:rFonts w:ascii="Times New Roman" w:hAnsi="Times New Roman"/>
              </w:rPr>
              <w:t>—</w:t>
            </w:r>
            <w:r>
              <w:rPr>
                <w:rFonts w:ascii="Times New Roman" w:hAnsi="Times New Roman" w:eastAsiaTheme="minorEastAsia"/>
                <w:szCs w:val="21"/>
              </w:rPr>
              <w:t>2006</w:t>
            </w:r>
          </w:p>
        </w:tc>
      </w:tr>
      <w:tr w14:paraId="2BC19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vAlign w:val="center"/>
          </w:tcPr>
          <w:p w14:paraId="1ECFBBFF">
            <w:pPr>
              <w:jc w:val="center"/>
              <w:rPr>
                <w:rFonts w:ascii="Times New Roman" w:hAnsi="Times New Roman" w:eastAsiaTheme="minorEastAsia"/>
                <w:szCs w:val="21"/>
              </w:rPr>
            </w:pPr>
          </w:p>
        </w:tc>
        <w:tc>
          <w:tcPr>
            <w:tcW w:w="1529" w:type="dxa"/>
            <w:vMerge w:val="continue"/>
            <w:vAlign w:val="center"/>
          </w:tcPr>
          <w:p w14:paraId="58D7DDB8">
            <w:pPr>
              <w:jc w:val="center"/>
              <w:rPr>
                <w:rFonts w:ascii="Times New Roman" w:hAnsi="Times New Roman" w:eastAsiaTheme="minorEastAsia"/>
                <w:szCs w:val="21"/>
              </w:rPr>
            </w:pPr>
          </w:p>
        </w:tc>
        <w:tc>
          <w:tcPr>
            <w:tcW w:w="3361" w:type="dxa"/>
            <w:vAlign w:val="center"/>
          </w:tcPr>
          <w:p w14:paraId="7703DCA9">
            <w:pPr>
              <w:jc w:val="center"/>
              <w:rPr>
                <w:rFonts w:ascii="Times New Roman" w:hAnsi="Times New Roman" w:eastAsiaTheme="minorEastAsia"/>
                <w:szCs w:val="21"/>
              </w:rPr>
            </w:pPr>
            <w:r>
              <w:rPr>
                <w:rFonts w:ascii="Times New Roman" w:hAnsi="Times New Roman" w:eastAsiaTheme="minorEastAsia"/>
                <w:szCs w:val="21"/>
              </w:rPr>
              <w:t>Si</w:t>
            </w:r>
          </w:p>
        </w:tc>
        <w:tc>
          <w:tcPr>
            <w:tcW w:w="2868" w:type="dxa"/>
            <w:vMerge w:val="continue"/>
            <w:vAlign w:val="center"/>
          </w:tcPr>
          <w:p w14:paraId="35E0258E">
            <w:pPr>
              <w:jc w:val="center"/>
              <w:rPr>
                <w:rFonts w:ascii="Times New Roman" w:hAnsi="Times New Roman" w:eastAsiaTheme="minorEastAsia"/>
                <w:szCs w:val="21"/>
              </w:rPr>
            </w:pPr>
          </w:p>
        </w:tc>
      </w:tr>
      <w:tr w14:paraId="4EC7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vAlign w:val="center"/>
          </w:tcPr>
          <w:p w14:paraId="28A50B91">
            <w:pPr>
              <w:jc w:val="center"/>
              <w:rPr>
                <w:rFonts w:ascii="Times New Roman" w:hAnsi="Times New Roman" w:eastAsiaTheme="minorEastAsia"/>
                <w:szCs w:val="21"/>
              </w:rPr>
            </w:pPr>
          </w:p>
        </w:tc>
        <w:tc>
          <w:tcPr>
            <w:tcW w:w="1529" w:type="dxa"/>
            <w:vMerge w:val="continue"/>
            <w:vAlign w:val="center"/>
          </w:tcPr>
          <w:p w14:paraId="0012A449">
            <w:pPr>
              <w:jc w:val="center"/>
              <w:rPr>
                <w:rFonts w:ascii="Times New Roman" w:hAnsi="Times New Roman" w:eastAsiaTheme="minorEastAsia"/>
                <w:szCs w:val="21"/>
              </w:rPr>
            </w:pPr>
          </w:p>
        </w:tc>
        <w:tc>
          <w:tcPr>
            <w:tcW w:w="3361" w:type="dxa"/>
            <w:vAlign w:val="center"/>
          </w:tcPr>
          <w:p w14:paraId="2D2C7323">
            <w:pPr>
              <w:jc w:val="center"/>
              <w:rPr>
                <w:rFonts w:ascii="Times New Roman" w:hAnsi="Times New Roman" w:eastAsiaTheme="minorEastAsia"/>
                <w:szCs w:val="21"/>
              </w:rPr>
            </w:pPr>
            <w:r>
              <w:rPr>
                <w:rFonts w:ascii="Times New Roman" w:hAnsi="Times New Roman" w:eastAsiaTheme="minorEastAsia"/>
                <w:szCs w:val="21"/>
              </w:rPr>
              <w:t>Mn</w:t>
            </w:r>
          </w:p>
        </w:tc>
        <w:tc>
          <w:tcPr>
            <w:tcW w:w="2868" w:type="dxa"/>
            <w:vMerge w:val="continue"/>
            <w:vAlign w:val="center"/>
          </w:tcPr>
          <w:p w14:paraId="00081885">
            <w:pPr>
              <w:jc w:val="center"/>
              <w:rPr>
                <w:rFonts w:ascii="Times New Roman" w:hAnsi="Times New Roman" w:eastAsiaTheme="minorEastAsia"/>
                <w:szCs w:val="21"/>
              </w:rPr>
            </w:pPr>
          </w:p>
        </w:tc>
      </w:tr>
      <w:tr w14:paraId="55C20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vAlign w:val="center"/>
          </w:tcPr>
          <w:p w14:paraId="5878D20E">
            <w:pPr>
              <w:jc w:val="center"/>
              <w:rPr>
                <w:rFonts w:ascii="Times New Roman" w:hAnsi="Times New Roman" w:eastAsiaTheme="minorEastAsia"/>
                <w:szCs w:val="21"/>
              </w:rPr>
            </w:pPr>
          </w:p>
        </w:tc>
        <w:tc>
          <w:tcPr>
            <w:tcW w:w="1529" w:type="dxa"/>
            <w:vMerge w:val="continue"/>
            <w:vAlign w:val="center"/>
          </w:tcPr>
          <w:p w14:paraId="0A40D73F">
            <w:pPr>
              <w:jc w:val="center"/>
              <w:rPr>
                <w:rFonts w:ascii="Times New Roman" w:hAnsi="Times New Roman" w:eastAsiaTheme="minorEastAsia"/>
                <w:szCs w:val="21"/>
              </w:rPr>
            </w:pPr>
          </w:p>
        </w:tc>
        <w:tc>
          <w:tcPr>
            <w:tcW w:w="3361" w:type="dxa"/>
            <w:vAlign w:val="center"/>
          </w:tcPr>
          <w:p w14:paraId="5EC59BB4">
            <w:pPr>
              <w:jc w:val="center"/>
              <w:rPr>
                <w:rFonts w:ascii="Times New Roman" w:hAnsi="Times New Roman" w:eastAsiaTheme="minorEastAsia"/>
                <w:szCs w:val="21"/>
              </w:rPr>
            </w:pPr>
            <w:r>
              <w:rPr>
                <w:rFonts w:ascii="Times New Roman" w:hAnsi="Times New Roman" w:eastAsiaTheme="minorEastAsia"/>
                <w:szCs w:val="21"/>
              </w:rPr>
              <w:t>P</w:t>
            </w:r>
          </w:p>
        </w:tc>
        <w:tc>
          <w:tcPr>
            <w:tcW w:w="2868" w:type="dxa"/>
            <w:vMerge w:val="continue"/>
            <w:vAlign w:val="center"/>
          </w:tcPr>
          <w:p w14:paraId="54EF8946">
            <w:pPr>
              <w:jc w:val="center"/>
              <w:rPr>
                <w:rFonts w:ascii="Times New Roman" w:hAnsi="Times New Roman" w:eastAsiaTheme="minorEastAsia"/>
                <w:szCs w:val="21"/>
              </w:rPr>
            </w:pPr>
          </w:p>
        </w:tc>
      </w:tr>
      <w:tr w14:paraId="64512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vAlign w:val="center"/>
          </w:tcPr>
          <w:p w14:paraId="5B0B7C37">
            <w:pPr>
              <w:jc w:val="center"/>
              <w:rPr>
                <w:rFonts w:ascii="Times New Roman" w:hAnsi="Times New Roman" w:eastAsiaTheme="minorEastAsia"/>
                <w:szCs w:val="21"/>
              </w:rPr>
            </w:pPr>
          </w:p>
        </w:tc>
        <w:tc>
          <w:tcPr>
            <w:tcW w:w="1529" w:type="dxa"/>
            <w:vMerge w:val="continue"/>
            <w:vAlign w:val="center"/>
          </w:tcPr>
          <w:p w14:paraId="2C17AFFE">
            <w:pPr>
              <w:jc w:val="center"/>
              <w:rPr>
                <w:rFonts w:ascii="Times New Roman" w:hAnsi="Times New Roman" w:eastAsiaTheme="minorEastAsia"/>
                <w:szCs w:val="21"/>
              </w:rPr>
            </w:pPr>
          </w:p>
        </w:tc>
        <w:tc>
          <w:tcPr>
            <w:tcW w:w="3361" w:type="dxa"/>
            <w:vAlign w:val="center"/>
          </w:tcPr>
          <w:p w14:paraId="4ABAB665">
            <w:pPr>
              <w:jc w:val="center"/>
              <w:rPr>
                <w:rFonts w:ascii="Times New Roman" w:hAnsi="Times New Roman" w:eastAsiaTheme="minorEastAsia"/>
                <w:szCs w:val="21"/>
              </w:rPr>
            </w:pPr>
            <w:r>
              <w:rPr>
                <w:rFonts w:ascii="Times New Roman" w:hAnsi="Times New Roman" w:eastAsiaTheme="minorEastAsia"/>
                <w:szCs w:val="21"/>
              </w:rPr>
              <w:t>S</w:t>
            </w:r>
          </w:p>
        </w:tc>
        <w:tc>
          <w:tcPr>
            <w:tcW w:w="2868" w:type="dxa"/>
            <w:vMerge w:val="continue"/>
            <w:vAlign w:val="center"/>
          </w:tcPr>
          <w:p w14:paraId="10212629">
            <w:pPr>
              <w:jc w:val="center"/>
              <w:rPr>
                <w:rFonts w:ascii="Times New Roman" w:hAnsi="Times New Roman" w:eastAsiaTheme="minorEastAsia"/>
                <w:szCs w:val="21"/>
              </w:rPr>
            </w:pPr>
          </w:p>
        </w:tc>
      </w:tr>
      <w:tr w14:paraId="5421F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vAlign w:val="center"/>
          </w:tcPr>
          <w:p w14:paraId="2785FE05">
            <w:pPr>
              <w:jc w:val="center"/>
              <w:rPr>
                <w:rFonts w:ascii="Times New Roman" w:hAnsi="Times New Roman" w:eastAsiaTheme="minorEastAsia"/>
                <w:szCs w:val="21"/>
              </w:rPr>
            </w:pPr>
          </w:p>
        </w:tc>
        <w:tc>
          <w:tcPr>
            <w:tcW w:w="1529" w:type="dxa"/>
            <w:vMerge w:val="continue"/>
            <w:vAlign w:val="center"/>
          </w:tcPr>
          <w:p w14:paraId="280A1B9F">
            <w:pPr>
              <w:jc w:val="center"/>
              <w:rPr>
                <w:rFonts w:ascii="Times New Roman" w:hAnsi="Times New Roman" w:eastAsiaTheme="minorEastAsia"/>
                <w:szCs w:val="21"/>
              </w:rPr>
            </w:pPr>
          </w:p>
        </w:tc>
        <w:tc>
          <w:tcPr>
            <w:tcW w:w="3361" w:type="dxa"/>
            <w:vAlign w:val="center"/>
          </w:tcPr>
          <w:p w14:paraId="0C1A2C6C">
            <w:pPr>
              <w:jc w:val="center"/>
              <w:rPr>
                <w:rFonts w:ascii="Times New Roman" w:hAnsi="Times New Roman" w:eastAsiaTheme="minorEastAsia"/>
                <w:szCs w:val="21"/>
              </w:rPr>
            </w:pPr>
            <w:r>
              <w:rPr>
                <w:rFonts w:ascii="Times New Roman" w:hAnsi="Times New Roman" w:eastAsiaTheme="minorEastAsia"/>
                <w:szCs w:val="21"/>
              </w:rPr>
              <w:t>C</w:t>
            </w:r>
            <w:r>
              <w:rPr>
                <w:rFonts w:ascii="Times New Roman" w:hAnsi="Times New Roman" w:eastAsiaTheme="minorEastAsia"/>
                <w:szCs w:val="21"/>
                <w:vertAlign w:val="subscript"/>
              </w:rPr>
              <w:t>eq</w:t>
            </w:r>
          </w:p>
        </w:tc>
        <w:tc>
          <w:tcPr>
            <w:tcW w:w="2868" w:type="dxa"/>
            <w:vMerge w:val="continue"/>
            <w:vAlign w:val="center"/>
          </w:tcPr>
          <w:p w14:paraId="221C06E9">
            <w:pPr>
              <w:jc w:val="center"/>
              <w:rPr>
                <w:rFonts w:ascii="Times New Roman" w:hAnsi="Times New Roman" w:eastAsiaTheme="minorEastAsia"/>
                <w:szCs w:val="21"/>
              </w:rPr>
            </w:pPr>
          </w:p>
        </w:tc>
      </w:tr>
      <w:tr w14:paraId="20D23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restart"/>
            <w:vAlign w:val="center"/>
          </w:tcPr>
          <w:p w14:paraId="0E5A7FCA">
            <w:pPr>
              <w:jc w:val="center"/>
              <w:rPr>
                <w:rFonts w:ascii="Times New Roman" w:hAnsi="Times New Roman" w:eastAsiaTheme="minorEastAsia"/>
                <w:szCs w:val="21"/>
              </w:rPr>
            </w:pPr>
            <w:r>
              <w:rPr>
                <w:rFonts w:ascii="Times New Roman" w:hAnsi="Times New Roman" w:eastAsiaTheme="minorEastAsia"/>
                <w:szCs w:val="21"/>
              </w:rPr>
              <w:t>4</w:t>
            </w:r>
          </w:p>
        </w:tc>
        <w:tc>
          <w:tcPr>
            <w:tcW w:w="1529" w:type="dxa"/>
            <w:vMerge w:val="restart"/>
            <w:vAlign w:val="center"/>
          </w:tcPr>
          <w:p w14:paraId="2998BFD4">
            <w:pPr>
              <w:jc w:val="center"/>
              <w:rPr>
                <w:rFonts w:ascii="Times New Roman" w:hAnsi="Times New Roman" w:eastAsiaTheme="minorEastAsia"/>
                <w:szCs w:val="21"/>
              </w:rPr>
            </w:pPr>
            <w:r>
              <w:rPr>
                <w:rFonts w:ascii="Times New Roman" w:hAnsi="Times New Roman" w:eastAsiaTheme="minorEastAsia"/>
                <w:szCs w:val="21"/>
              </w:rPr>
              <w:t>尺寸外形</w:t>
            </w:r>
          </w:p>
        </w:tc>
        <w:tc>
          <w:tcPr>
            <w:tcW w:w="3361" w:type="dxa"/>
            <w:vAlign w:val="center"/>
          </w:tcPr>
          <w:p w14:paraId="63FDD8F7">
            <w:pPr>
              <w:jc w:val="center"/>
              <w:rPr>
                <w:rFonts w:ascii="Times New Roman" w:hAnsi="Times New Roman" w:eastAsiaTheme="minorEastAsia"/>
                <w:szCs w:val="21"/>
              </w:rPr>
            </w:pPr>
            <w:r>
              <w:rPr>
                <w:rFonts w:ascii="Times New Roman" w:hAnsi="Times New Roman"/>
                <w:szCs w:val="21"/>
              </w:rPr>
              <w:t>横肋高</w:t>
            </w:r>
            <w:r>
              <w:rPr>
                <w:rFonts w:ascii="Times New Roman" w:hAnsi="Times New Roman"/>
                <w:i/>
                <w:szCs w:val="21"/>
              </w:rPr>
              <w:t>h</w:t>
            </w:r>
          </w:p>
        </w:tc>
        <w:tc>
          <w:tcPr>
            <w:tcW w:w="2868" w:type="dxa"/>
            <w:vAlign w:val="center"/>
          </w:tcPr>
          <w:p w14:paraId="079C7CBE">
            <w:pPr>
              <w:jc w:val="center"/>
              <w:rPr>
                <w:rFonts w:hint="eastAsia" w:ascii="Times New Roman" w:hAnsi="Times New Roman" w:eastAsiaTheme="minorEastAsia"/>
                <w:szCs w:val="21"/>
                <w:lang w:eastAsia="zh-CN"/>
              </w:rPr>
            </w:pPr>
            <w:r>
              <w:rPr>
                <w:rFonts w:hint="eastAsia" w:ascii="Times New Roman" w:hAnsi="Times New Roman" w:eastAsiaTheme="minorEastAsia"/>
                <w:szCs w:val="21"/>
                <w:lang w:eastAsia="zh-CN"/>
              </w:rPr>
              <w:t>GB 1499.2—2024</w:t>
            </w:r>
          </w:p>
        </w:tc>
      </w:tr>
      <w:tr w14:paraId="3A82A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vAlign w:val="center"/>
          </w:tcPr>
          <w:p w14:paraId="7C25AE96">
            <w:pPr>
              <w:jc w:val="center"/>
              <w:rPr>
                <w:rFonts w:ascii="Times New Roman" w:hAnsi="Times New Roman" w:eastAsiaTheme="minorEastAsia"/>
                <w:szCs w:val="21"/>
              </w:rPr>
            </w:pPr>
          </w:p>
        </w:tc>
        <w:tc>
          <w:tcPr>
            <w:tcW w:w="1529" w:type="dxa"/>
            <w:vMerge w:val="continue"/>
            <w:vAlign w:val="center"/>
          </w:tcPr>
          <w:p w14:paraId="1080FBC3">
            <w:pPr>
              <w:jc w:val="center"/>
              <w:rPr>
                <w:rFonts w:ascii="Times New Roman" w:hAnsi="Times New Roman" w:eastAsiaTheme="minorEastAsia"/>
                <w:szCs w:val="21"/>
              </w:rPr>
            </w:pPr>
          </w:p>
        </w:tc>
        <w:tc>
          <w:tcPr>
            <w:tcW w:w="3361" w:type="dxa"/>
            <w:vAlign w:val="center"/>
          </w:tcPr>
          <w:p w14:paraId="493A9DEC">
            <w:pPr>
              <w:jc w:val="center"/>
              <w:rPr>
                <w:rFonts w:ascii="Times New Roman" w:hAnsi="Times New Roman" w:eastAsiaTheme="minorEastAsia"/>
                <w:szCs w:val="21"/>
              </w:rPr>
            </w:pPr>
            <w:r>
              <w:rPr>
                <w:rFonts w:ascii="Times New Roman" w:hAnsi="Times New Roman"/>
                <w:szCs w:val="21"/>
              </w:rPr>
              <w:t>间距</w:t>
            </w:r>
            <w:r>
              <w:rPr>
                <w:rFonts w:hint="eastAsia" w:ascii="Times New Roman" w:hAnsi="Times New Roman"/>
                <w:i/>
                <w:szCs w:val="21"/>
              </w:rPr>
              <w:t>l</w:t>
            </w:r>
          </w:p>
        </w:tc>
        <w:tc>
          <w:tcPr>
            <w:tcW w:w="2868" w:type="dxa"/>
            <w:vAlign w:val="center"/>
          </w:tcPr>
          <w:p w14:paraId="6EB9AE8F">
            <w:pPr>
              <w:jc w:val="center"/>
              <w:rPr>
                <w:rFonts w:hint="eastAsia" w:ascii="Times New Roman" w:hAnsi="Times New Roman" w:eastAsiaTheme="minorEastAsia"/>
                <w:szCs w:val="21"/>
                <w:lang w:eastAsia="zh-CN"/>
              </w:rPr>
            </w:pPr>
            <w:r>
              <w:rPr>
                <w:rFonts w:hint="eastAsia" w:ascii="Times New Roman" w:hAnsi="Times New Roman" w:eastAsiaTheme="minorEastAsia"/>
                <w:szCs w:val="21"/>
                <w:lang w:eastAsia="zh-CN"/>
              </w:rPr>
              <w:t>GB 1499.2—2024</w:t>
            </w:r>
          </w:p>
        </w:tc>
      </w:tr>
      <w:tr w14:paraId="3783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vAlign w:val="center"/>
          </w:tcPr>
          <w:p w14:paraId="562777C1">
            <w:pPr>
              <w:jc w:val="center"/>
              <w:rPr>
                <w:rFonts w:ascii="Times New Roman" w:hAnsi="Times New Roman" w:eastAsiaTheme="minorEastAsia"/>
                <w:szCs w:val="21"/>
              </w:rPr>
            </w:pPr>
          </w:p>
        </w:tc>
        <w:tc>
          <w:tcPr>
            <w:tcW w:w="1529" w:type="dxa"/>
            <w:vMerge w:val="continue"/>
            <w:vAlign w:val="center"/>
          </w:tcPr>
          <w:p w14:paraId="50E94798">
            <w:pPr>
              <w:jc w:val="center"/>
              <w:rPr>
                <w:rFonts w:ascii="Times New Roman" w:hAnsi="Times New Roman" w:eastAsiaTheme="minorEastAsia"/>
                <w:szCs w:val="21"/>
              </w:rPr>
            </w:pPr>
          </w:p>
        </w:tc>
        <w:tc>
          <w:tcPr>
            <w:tcW w:w="3361" w:type="dxa"/>
            <w:vAlign w:val="center"/>
          </w:tcPr>
          <w:p w14:paraId="04012F2E">
            <w:pPr>
              <w:jc w:val="center"/>
              <w:rPr>
                <w:rFonts w:ascii="Times New Roman" w:hAnsi="Times New Roman" w:eastAsiaTheme="minorEastAsia"/>
                <w:szCs w:val="21"/>
              </w:rPr>
            </w:pPr>
            <w:r>
              <w:rPr>
                <w:rFonts w:ascii="Times New Roman" w:hAnsi="Times New Roman"/>
                <w:szCs w:val="21"/>
              </w:rPr>
              <w:t>横肋末端最大间隙</w:t>
            </w:r>
            <w:r>
              <w:rPr>
                <w:rFonts w:ascii="Times New Roman" w:hAnsi="Times New Roman"/>
                <w:i/>
                <w:iCs/>
                <w:szCs w:val="21"/>
              </w:rPr>
              <w:t>f</w:t>
            </w:r>
            <w:r>
              <w:rPr>
                <w:rFonts w:ascii="Times New Roman" w:hAnsi="Times New Roman"/>
                <w:szCs w:val="21"/>
                <w:vertAlign w:val="subscript"/>
              </w:rPr>
              <w:t>i</w:t>
            </w:r>
          </w:p>
        </w:tc>
        <w:tc>
          <w:tcPr>
            <w:tcW w:w="2868" w:type="dxa"/>
            <w:vAlign w:val="center"/>
          </w:tcPr>
          <w:p w14:paraId="557ACF0F">
            <w:pPr>
              <w:jc w:val="center"/>
              <w:rPr>
                <w:rFonts w:hint="eastAsia" w:ascii="Times New Roman" w:hAnsi="Times New Roman" w:eastAsiaTheme="minorEastAsia"/>
                <w:szCs w:val="21"/>
                <w:lang w:eastAsia="zh-CN"/>
              </w:rPr>
            </w:pPr>
            <w:r>
              <w:rPr>
                <w:rFonts w:hint="eastAsia" w:ascii="Times New Roman" w:hAnsi="Times New Roman" w:eastAsiaTheme="minorEastAsia"/>
                <w:szCs w:val="21"/>
                <w:lang w:eastAsia="zh-CN"/>
              </w:rPr>
              <w:t>GB 1499.2—2024</w:t>
            </w:r>
          </w:p>
        </w:tc>
      </w:tr>
      <w:tr w14:paraId="1C269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vAlign w:val="center"/>
          </w:tcPr>
          <w:p w14:paraId="3A64E037">
            <w:pPr>
              <w:jc w:val="center"/>
              <w:rPr>
                <w:rFonts w:ascii="Times New Roman" w:hAnsi="Times New Roman" w:eastAsiaTheme="minorEastAsia"/>
                <w:szCs w:val="21"/>
              </w:rPr>
            </w:pPr>
          </w:p>
        </w:tc>
        <w:tc>
          <w:tcPr>
            <w:tcW w:w="1529" w:type="dxa"/>
            <w:vMerge w:val="continue"/>
            <w:vAlign w:val="center"/>
          </w:tcPr>
          <w:p w14:paraId="155859F0">
            <w:pPr>
              <w:jc w:val="center"/>
              <w:rPr>
                <w:rFonts w:ascii="Times New Roman" w:hAnsi="Times New Roman" w:eastAsiaTheme="minorEastAsia"/>
                <w:szCs w:val="21"/>
              </w:rPr>
            </w:pPr>
          </w:p>
        </w:tc>
        <w:tc>
          <w:tcPr>
            <w:tcW w:w="3361" w:type="dxa"/>
            <w:vAlign w:val="center"/>
          </w:tcPr>
          <w:p w14:paraId="0BC071FF">
            <w:pPr>
              <w:jc w:val="center"/>
              <w:rPr>
                <w:rFonts w:ascii="Times New Roman" w:hAnsi="Times New Roman" w:eastAsiaTheme="minorEastAsia"/>
                <w:szCs w:val="21"/>
              </w:rPr>
            </w:pPr>
            <w:r>
              <w:rPr>
                <w:rFonts w:ascii="Times New Roman" w:hAnsi="Times New Roman" w:eastAsiaTheme="minorEastAsia"/>
                <w:szCs w:val="21"/>
              </w:rPr>
              <w:t>每米弯曲度</w:t>
            </w:r>
          </w:p>
        </w:tc>
        <w:tc>
          <w:tcPr>
            <w:tcW w:w="2868" w:type="dxa"/>
            <w:vAlign w:val="center"/>
          </w:tcPr>
          <w:p w14:paraId="1DE4FE1C">
            <w:pPr>
              <w:jc w:val="center"/>
              <w:rPr>
                <w:rFonts w:hint="eastAsia" w:ascii="Times New Roman" w:hAnsi="Times New Roman" w:eastAsiaTheme="minorEastAsia"/>
                <w:szCs w:val="21"/>
                <w:lang w:eastAsia="zh-CN"/>
              </w:rPr>
            </w:pPr>
            <w:r>
              <w:rPr>
                <w:rFonts w:hint="eastAsia" w:ascii="Times New Roman" w:hAnsi="Times New Roman" w:eastAsiaTheme="minorEastAsia"/>
                <w:szCs w:val="21"/>
                <w:lang w:eastAsia="zh-CN"/>
              </w:rPr>
              <w:t>GB 1499.2—2024</w:t>
            </w:r>
          </w:p>
        </w:tc>
      </w:tr>
      <w:tr w14:paraId="23785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0BA01B32">
            <w:pPr>
              <w:jc w:val="center"/>
              <w:rPr>
                <w:rFonts w:ascii="Times New Roman" w:hAnsi="Times New Roman" w:eastAsiaTheme="minorEastAsia"/>
                <w:szCs w:val="21"/>
              </w:rPr>
            </w:pPr>
            <w:r>
              <w:rPr>
                <w:rFonts w:ascii="Times New Roman" w:hAnsi="Times New Roman" w:eastAsiaTheme="minorEastAsia"/>
                <w:szCs w:val="21"/>
              </w:rPr>
              <w:t>5</w:t>
            </w:r>
          </w:p>
        </w:tc>
        <w:tc>
          <w:tcPr>
            <w:tcW w:w="4890" w:type="dxa"/>
            <w:gridSpan w:val="2"/>
            <w:vAlign w:val="center"/>
          </w:tcPr>
          <w:p w14:paraId="18454F93">
            <w:pPr>
              <w:jc w:val="center"/>
              <w:rPr>
                <w:rFonts w:ascii="Times New Roman" w:hAnsi="Times New Roman" w:eastAsiaTheme="minorEastAsia"/>
                <w:szCs w:val="21"/>
              </w:rPr>
            </w:pPr>
            <w:r>
              <w:rPr>
                <w:rFonts w:ascii="Times New Roman" w:hAnsi="Times New Roman" w:eastAsiaTheme="minorEastAsia"/>
                <w:szCs w:val="21"/>
              </w:rPr>
              <w:t>重量偏差</w:t>
            </w:r>
          </w:p>
        </w:tc>
        <w:tc>
          <w:tcPr>
            <w:tcW w:w="2868" w:type="dxa"/>
            <w:vAlign w:val="center"/>
          </w:tcPr>
          <w:p w14:paraId="10F4FD51">
            <w:pPr>
              <w:jc w:val="center"/>
              <w:rPr>
                <w:rFonts w:hint="eastAsia" w:ascii="Times New Roman" w:hAnsi="Times New Roman" w:eastAsiaTheme="minorEastAsia"/>
                <w:szCs w:val="21"/>
                <w:lang w:eastAsia="zh-CN"/>
              </w:rPr>
            </w:pPr>
            <w:r>
              <w:rPr>
                <w:rFonts w:hint="eastAsia" w:ascii="Times New Roman" w:hAnsi="Times New Roman" w:eastAsiaTheme="minorEastAsia"/>
                <w:szCs w:val="21"/>
                <w:lang w:eastAsia="zh-CN"/>
              </w:rPr>
              <w:t>GB 1499.2—2024</w:t>
            </w:r>
          </w:p>
        </w:tc>
      </w:tr>
      <w:tr w14:paraId="7715D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330A1D34">
            <w:pPr>
              <w:jc w:val="center"/>
              <w:rPr>
                <w:rFonts w:ascii="Times New Roman" w:hAnsi="Times New Roman" w:eastAsiaTheme="minorEastAsia"/>
                <w:szCs w:val="21"/>
              </w:rPr>
            </w:pPr>
            <w:r>
              <w:rPr>
                <w:rFonts w:ascii="Times New Roman" w:hAnsi="Times New Roman" w:eastAsiaTheme="minorEastAsia"/>
                <w:szCs w:val="21"/>
              </w:rPr>
              <w:t>6</w:t>
            </w:r>
          </w:p>
        </w:tc>
        <w:tc>
          <w:tcPr>
            <w:tcW w:w="4890" w:type="dxa"/>
            <w:gridSpan w:val="2"/>
            <w:vAlign w:val="center"/>
          </w:tcPr>
          <w:p w14:paraId="7D5106BF">
            <w:pPr>
              <w:jc w:val="center"/>
              <w:rPr>
                <w:rFonts w:ascii="Times New Roman" w:hAnsi="Times New Roman" w:eastAsiaTheme="minorEastAsia"/>
                <w:szCs w:val="21"/>
              </w:rPr>
            </w:pPr>
            <w:r>
              <w:rPr>
                <w:rFonts w:ascii="Times New Roman" w:hAnsi="Times New Roman" w:eastAsiaTheme="minorEastAsia"/>
                <w:szCs w:val="21"/>
              </w:rPr>
              <w:t>金相组织</w:t>
            </w:r>
          </w:p>
        </w:tc>
        <w:tc>
          <w:tcPr>
            <w:tcW w:w="2868" w:type="dxa"/>
            <w:vAlign w:val="center"/>
          </w:tcPr>
          <w:p w14:paraId="1BF7537A">
            <w:pPr>
              <w:jc w:val="center"/>
              <w:rPr>
                <w:rFonts w:hint="eastAsia" w:ascii="Times New Roman" w:hAnsi="Times New Roman" w:eastAsiaTheme="minorEastAsia"/>
                <w:szCs w:val="21"/>
                <w:lang w:eastAsia="zh-CN"/>
              </w:rPr>
            </w:pPr>
            <w:r>
              <w:rPr>
                <w:rFonts w:hint="eastAsia" w:ascii="Times New Roman" w:hAnsi="Times New Roman" w:eastAsiaTheme="minorEastAsia"/>
                <w:szCs w:val="21"/>
                <w:lang w:eastAsia="zh-CN"/>
              </w:rPr>
              <w:t>GB 1499.2—2024</w:t>
            </w:r>
          </w:p>
          <w:p w14:paraId="138FA11E">
            <w:pPr>
              <w:jc w:val="center"/>
              <w:rPr>
                <w:rFonts w:ascii="Times New Roman" w:hAnsi="Times New Roman" w:eastAsiaTheme="minorEastAsia"/>
                <w:szCs w:val="21"/>
              </w:rPr>
            </w:pPr>
            <w:r>
              <w:rPr>
                <w:rFonts w:ascii="Times New Roman" w:hAnsi="Times New Roman" w:eastAsiaTheme="minorEastAsia"/>
                <w:szCs w:val="21"/>
              </w:rPr>
              <w:t>GB/T 13298</w:t>
            </w:r>
            <w:r>
              <w:rPr>
                <w:rFonts w:ascii="Times New Roman" w:hAnsi="Times New Roman"/>
              </w:rPr>
              <w:t>—</w:t>
            </w:r>
            <w:r>
              <w:rPr>
                <w:rFonts w:ascii="Times New Roman" w:hAnsi="Times New Roman" w:eastAsiaTheme="minorEastAsia"/>
                <w:szCs w:val="21"/>
              </w:rPr>
              <w:t xml:space="preserve">2015 </w:t>
            </w:r>
          </w:p>
        </w:tc>
      </w:tr>
      <w:tr w14:paraId="1C24A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Align w:val="center"/>
          </w:tcPr>
          <w:p w14:paraId="437776D7">
            <w:pPr>
              <w:jc w:val="center"/>
              <w:rPr>
                <w:rFonts w:ascii="Times New Roman" w:hAnsi="Times New Roman" w:eastAsiaTheme="minorEastAsia"/>
                <w:szCs w:val="21"/>
              </w:rPr>
            </w:pPr>
            <w:r>
              <w:rPr>
                <w:rFonts w:ascii="Times New Roman" w:hAnsi="Times New Roman" w:eastAsiaTheme="minorEastAsia"/>
                <w:szCs w:val="21"/>
              </w:rPr>
              <w:t>7</w:t>
            </w:r>
          </w:p>
        </w:tc>
        <w:tc>
          <w:tcPr>
            <w:tcW w:w="4890" w:type="dxa"/>
            <w:gridSpan w:val="2"/>
            <w:vAlign w:val="center"/>
          </w:tcPr>
          <w:p w14:paraId="6836AE2C">
            <w:pPr>
              <w:jc w:val="center"/>
              <w:rPr>
                <w:rFonts w:ascii="Times New Roman" w:hAnsi="Times New Roman" w:eastAsiaTheme="minorEastAsia"/>
                <w:szCs w:val="21"/>
              </w:rPr>
            </w:pPr>
            <w:r>
              <w:rPr>
                <w:rFonts w:ascii="Times New Roman" w:hAnsi="Times New Roman" w:eastAsiaTheme="minorEastAsia"/>
                <w:szCs w:val="21"/>
              </w:rPr>
              <w:t>表面标志</w:t>
            </w:r>
          </w:p>
        </w:tc>
        <w:tc>
          <w:tcPr>
            <w:tcW w:w="2868" w:type="dxa"/>
            <w:vAlign w:val="center"/>
          </w:tcPr>
          <w:p w14:paraId="69694A19">
            <w:pPr>
              <w:jc w:val="center"/>
              <w:rPr>
                <w:rFonts w:hint="eastAsia" w:ascii="Times New Roman" w:hAnsi="Times New Roman" w:eastAsiaTheme="minorEastAsia"/>
                <w:szCs w:val="21"/>
                <w:lang w:eastAsia="zh-CN"/>
              </w:rPr>
            </w:pPr>
            <w:r>
              <w:rPr>
                <w:rFonts w:hint="eastAsia" w:ascii="Times New Roman" w:hAnsi="Times New Roman" w:eastAsiaTheme="minorEastAsia"/>
                <w:szCs w:val="21"/>
                <w:lang w:eastAsia="zh-CN"/>
              </w:rPr>
              <w:t>GB 1499.2—2024</w:t>
            </w:r>
          </w:p>
        </w:tc>
      </w:tr>
      <w:tr w14:paraId="1F184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34" w:type="dxa"/>
            <w:gridSpan w:val="4"/>
            <w:vAlign w:val="center"/>
          </w:tcPr>
          <w:p w14:paraId="09769190">
            <w:pPr>
              <w:jc w:val="left"/>
              <w:rPr>
                <w:rFonts w:hint="eastAsia" w:ascii="Times New Roman" w:hAnsi="Times New Roman"/>
                <w:i/>
                <w:kern w:val="0"/>
                <w:sz w:val="18"/>
                <w:szCs w:val="18"/>
                <w:vertAlign w:val="baseline"/>
                <w:lang w:val="en-US" w:eastAsia="zh-CN"/>
              </w:rPr>
            </w:pPr>
            <w:r>
              <w:rPr>
                <w:rFonts w:hint="eastAsia" w:ascii="Times New Roman" w:hAnsi="Times New Roman" w:eastAsiaTheme="minorEastAsia"/>
                <w:sz w:val="18"/>
                <w:szCs w:val="18"/>
                <w:lang w:eastAsia="zh-CN"/>
              </w:rPr>
              <w:t>备注：</w:t>
            </w:r>
            <w:r>
              <w:rPr>
                <w:rFonts w:hint="eastAsia" w:ascii="Times New Roman" w:hAnsi="Times New Roman" w:eastAsiaTheme="minorEastAsia"/>
                <w:sz w:val="18"/>
                <w:szCs w:val="18"/>
                <w:lang w:val="en-US" w:eastAsia="zh-CN"/>
              </w:rPr>
              <w:t xml:space="preserve"> 1.对于没有明显屈服的钢筋，下屈服强度特征值</w:t>
            </w:r>
            <w:r>
              <w:rPr>
                <w:rFonts w:ascii="Times New Roman" w:hAnsi="Times New Roman"/>
                <w:i/>
                <w:kern w:val="0"/>
                <w:sz w:val="18"/>
                <w:szCs w:val="18"/>
              </w:rPr>
              <w:t>R</w:t>
            </w:r>
            <w:r>
              <w:rPr>
                <w:rFonts w:ascii="Times New Roman" w:hAnsi="Times New Roman"/>
                <w:kern w:val="0"/>
                <w:sz w:val="18"/>
                <w:szCs w:val="18"/>
                <w:vertAlign w:val="subscript"/>
              </w:rPr>
              <w:t>eL</w:t>
            </w:r>
            <w:r>
              <w:rPr>
                <w:rFonts w:hint="eastAsia" w:ascii="Times New Roman" w:hAnsi="Times New Roman"/>
                <w:kern w:val="0"/>
                <w:sz w:val="18"/>
                <w:szCs w:val="18"/>
                <w:vertAlign w:val="baseline"/>
                <w:lang w:eastAsia="zh-CN"/>
              </w:rPr>
              <w:t>采用规定塑性延伸强度</w:t>
            </w:r>
            <w:r>
              <w:rPr>
                <w:rFonts w:ascii="Times New Roman" w:hAnsi="Times New Roman"/>
                <w:i/>
                <w:kern w:val="0"/>
                <w:sz w:val="18"/>
                <w:szCs w:val="18"/>
              </w:rPr>
              <w:t>R</w:t>
            </w:r>
            <w:r>
              <w:rPr>
                <w:rFonts w:hint="eastAsia" w:ascii="Times New Roman" w:hAnsi="Times New Roman"/>
                <w:i/>
                <w:kern w:val="0"/>
                <w:sz w:val="18"/>
                <w:szCs w:val="18"/>
                <w:vertAlign w:val="subscript"/>
                <w:lang w:val="en-US" w:eastAsia="zh-CN"/>
              </w:rPr>
              <w:t>p0.2</w:t>
            </w:r>
            <w:r>
              <w:rPr>
                <w:rFonts w:hint="eastAsia" w:ascii="Times New Roman" w:hAnsi="Times New Roman" w:eastAsiaTheme="minorEastAsia"/>
                <w:sz w:val="18"/>
                <w:szCs w:val="18"/>
                <w:lang w:val="en-US" w:eastAsia="zh-CN"/>
              </w:rPr>
              <w:t>；</w:t>
            </w:r>
          </w:p>
          <w:p w14:paraId="3E372634">
            <w:pPr>
              <w:numPr>
                <w:ilvl w:val="0"/>
                <w:numId w:val="1"/>
              </w:numPr>
              <w:ind w:left="630" w:leftChars="0" w:firstLine="0" w:firstLineChars="0"/>
              <w:jc w:val="left"/>
              <w:rPr>
                <w:rFonts w:hint="eastAsia" w:ascii="Times New Roman" w:hAnsi="Times New Roman" w:eastAsiaTheme="minorEastAsia"/>
                <w:sz w:val="18"/>
                <w:szCs w:val="18"/>
                <w:lang w:val="en-US" w:eastAsia="zh-CN"/>
              </w:rPr>
            </w:pPr>
            <w:r>
              <w:rPr>
                <w:rFonts w:hint="eastAsia" w:ascii="Times New Roman" w:hAnsi="Times New Roman" w:eastAsiaTheme="minorEastAsia"/>
                <w:sz w:val="18"/>
                <w:szCs w:val="18"/>
                <w:lang w:val="en-US" w:eastAsia="zh-CN"/>
              </w:rPr>
              <w:t>断后伸长率（不适用于牌号带“E”的钢筋）；</w:t>
            </w:r>
          </w:p>
          <w:p w14:paraId="00C6F73C">
            <w:pPr>
              <w:numPr>
                <w:ilvl w:val="0"/>
                <w:numId w:val="1"/>
              </w:numPr>
              <w:ind w:left="630" w:leftChars="0" w:firstLine="0" w:firstLineChars="0"/>
              <w:jc w:val="left"/>
              <w:rPr>
                <w:rFonts w:hint="default" w:ascii="Times New Roman" w:hAnsi="Times New Roman" w:eastAsiaTheme="minorEastAsia"/>
                <w:sz w:val="18"/>
                <w:szCs w:val="18"/>
                <w:lang w:val="en-US" w:eastAsia="zh-CN"/>
              </w:rPr>
            </w:pPr>
            <w:r>
              <w:rPr>
                <w:rFonts w:ascii="Times New Roman" w:hAnsi="Times New Roman" w:eastAsiaTheme="minorEastAsia"/>
                <w:sz w:val="18"/>
                <w:szCs w:val="18"/>
              </w:rPr>
              <w:t>实测抗拉强度与实测屈服强度之比</w:t>
            </w:r>
            <w:r>
              <w:rPr>
                <w:rFonts w:hint="eastAsia" w:ascii="Times New Roman" w:hAnsi="Times New Roman" w:eastAsiaTheme="minorEastAsia"/>
                <w:sz w:val="18"/>
                <w:szCs w:val="18"/>
                <w:lang w:eastAsia="zh-CN"/>
              </w:rPr>
              <w:t>、</w:t>
            </w:r>
            <w:r>
              <w:rPr>
                <w:rFonts w:ascii="Times New Roman" w:hAnsi="Times New Roman" w:eastAsiaTheme="minorEastAsia"/>
                <w:sz w:val="18"/>
                <w:szCs w:val="18"/>
              </w:rPr>
              <w:t>实测屈服强度与屈服强度特征值之比</w:t>
            </w:r>
            <w:r>
              <w:rPr>
                <w:rFonts w:hint="eastAsia" w:ascii="Times New Roman" w:hAnsi="Times New Roman" w:eastAsiaTheme="minorEastAsia"/>
                <w:sz w:val="18"/>
                <w:szCs w:val="18"/>
                <w:lang w:eastAsia="zh-CN"/>
              </w:rPr>
              <w:t>（适用于牌号带“</w:t>
            </w:r>
            <w:r>
              <w:rPr>
                <w:rFonts w:hint="eastAsia" w:ascii="Times New Roman" w:hAnsi="Times New Roman" w:eastAsiaTheme="minorEastAsia"/>
                <w:sz w:val="18"/>
                <w:szCs w:val="18"/>
                <w:lang w:val="en-US" w:eastAsia="zh-CN"/>
              </w:rPr>
              <w:t>E</w:t>
            </w:r>
            <w:r>
              <w:rPr>
                <w:rFonts w:hint="eastAsia" w:ascii="Times New Roman" w:hAnsi="Times New Roman" w:eastAsiaTheme="minorEastAsia"/>
                <w:sz w:val="18"/>
                <w:szCs w:val="18"/>
                <w:lang w:eastAsia="zh-CN"/>
              </w:rPr>
              <w:t>”的钢筋）；</w:t>
            </w:r>
          </w:p>
          <w:p w14:paraId="50BB6DBF">
            <w:pPr>
              <w:numPr>
                <w:ilvl w:val="0"/>
                <w:numId w:val="1"/>
              </w:numPr>
              <w:ind w:left="630" w:leftChars="0" w:firstLine="0" w:firstLineChars="0"/>
              <w:jc w:val="left"/>
              <w:rPr>
                <w:rFonts w:hint="default" w:ascii="Times New Roman" w:hAnsi="Times New Roman" w:eastAsiaTheme="minorEastAsia"/>
                <w:sz w:val="18"/>
                <w:szCs w:val="18"/>
                <w:lang w:val="en-US" w:eastAsia="zh-CN"/>
              </w:rPr>
            </w:pPr>
            <w:r>
              <w:rPr>
                <w:rFonts w:hint="eastAsia" w:ascii="Times New Roman" w:hAnsi="Times New Roman"/>
                <w:sz w:val="18"/>
                <w:szCs w:val="18"/>
              </w:rPr>
              <w:t>反向弯曲</w:t>
            </w:r>
            <w:r>
              <w:rPr>
                <w:rFonts w:hint="eastAsia" w:ascii="Times New Roman" w:hAnsi="Times New Roman"/>
                <w:sz w:val="18"/>
                <w:szCs w:val="18"/>
                <w:lang w:eastAsia="zh-CN"/>
              </w:rPr>
              <w:t>（</w:t>
            </w:r>
            <w:r>
              <w:rPr>
                <w:rFonts w:hint="eastAsia" w:ascii="Times New Roman" w:hAnsi="Times New Roman"/>
                <w:sz w:val="18"/>
                <w:szCs w:val="18"/>
              </w:rPr>
              <w:t>适用于牌号带E的钢筋</w:t>
            </w:r>
            <w:r>
              <w:rPr>
                <w:rFonts w:hint="eastAsia" w:ascii="Times New Roman" w:hAnsi="Times New Roman"/>
                <w:sz w:val="18"/>
                <w:szCs w:val="18"/>
                <w:lang w:eastAsia="zh-CN"/>
              </w:rPr>
              <w:t>）；</w:t>
            </w:r>
          </w:p>
          <w:p w14:paraId="182B8471">
            <w:pPr>
              <w:numPr>
                <w:ilvl w:val="0"/>
                <w:numId w:val="1"/>
              </w:numPr>
              <w:ind w:left="630" w:leftChars="0" w:firstLine="0" w:firstLineChars="0"/>
              <w:jc w:val="left"/>
              <w:rPr>
                <w:rFonts w:hint="default" w:ascii="Times New Roman" w:hAnsi="Times New Roman" w:eastAsiaTheme="minorEastAsia"/>
                <w:szCs w:val="21"/>
                <w:lang w:val="en-US" w:eastAsia="zh-CN"/>
              </w:rPr>
            </w:pPr>
            <w:r>
              <w:rPr>
                <w:rFonts w:hint="eastAsia" w:ascii="Times New Roman" w:hAnsi="Times New Roman" w:eastAsiaTheme="minorEastAsia"/>
                <w:sz w:val="18"/>
                <w:szCs w:val="18"/>
                <w:lang w:eastAsia="zh-CN"/>
              </w:rPr>
              <w:t>每米弯曲度（适用于直条）；</w:t>
            </w:r>
          </w:p>
        </w:tc>
      </w:tr>
    </w:tbl>
    <w:p w14:paraId="1DF1DF0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imes New Roman" w:hAnsi="Times New Roman" w:eastAsiaTheme="minorEastAsia"/>
          <w:szCs w:val="21"/>
          <w:lang w:eastAsia="zh-CN"/>
        </w:rPr>
      </w:pPr>
      <w:r>
        <w:rPr>
          <w:rFonts w:ascii="Times New Roman" w:hAnsi="Times New Roman" w:eastAsiaTheme="minorEastAsia"/>
          <w:szCs w:val="21"/>
        </w:rPr>
        <w:t>表</w:t>
      </w:r>
      <w:r>
        <w:rPr>
          <w:rFonts w:hint="eastAsia" w:ascii="Times New Roman" w:hAnsi="Times New Roman" w:eastAsiaTheme="minorEastAsia"/>
          <w:szCs w:val="21"/>
          <w:lang w:val="en-US" w:eastAsia="zh-CN"/>
        </w:rPr>
        <w:t>2</w:t>
      </w:r>
      <w:r>
        <w:rPr>
          <w:rFonts w:hint="eastAsia" w:ascii="Times New Roman" w:hAnsi="Times New Roman" w:eastAsiaTheme="minorEastAsia"/>
          <w:szCs w:val="21"/>
          <w:lang w:eastAsia="zh-CN"/>
        </w:rPr>
        <w:t>热轧光圆钢筋</w:t>
      </w:r>
    </w:p>
    <w:tbl>
      <w:tblPr>
        <w:tblStyle w:val="7"/>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1556"/>
        <w:gridCol w:w="3344"/>
        <w:gridCol w:w="2904"/>
      </w:tblGrid>
      <w:tr w14:paraId="6161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blHeader/>
          <w:jc w:val="center"/>
        </w:trPr>
        <w:tc>
          <w:tcPr>
            <w:tcW w:w="1086" w:type="dxa"/>
            <w:tcBorders>
              <w:bottom w:val="single" w:color="auto" w:sz="4" w:space="0"/>
            </w:tcBorders>
            <w:noWrap w:val="0"/>
            <w:vAlign w:val="center"/>
          </w:tcPr>
          <w:p w14:paraId="79D4DDF7">
            <w:pPr>
              <w:jc w:val="center"/>
              <w:rPr>
                <w:rFonts w:ascii="Times New Roman" w:hAnsi="Times New Roman"/>
                <w:szCs w:val="21"/>
              </w:rPr>
            </w:pPr>
            <w:r>
              <w:rPr>
                <w:rFonts w:ascii="Times New Roman" w:hAnsi="Times New Roman"/>
                <w:szCs w:val="21"/>
              </w:rPr>
              <w:t>序号</w:t>
            </w:r>
          </w:p>
        </w:tc>
        <w:tc>
          <w:tcPr>
            <w:tcW w:w="4900" w:type="dxa"/>
            <w:gridSpan w:val="2"/>
            <w:tcBorders>
              <w:bottom w:val="single" w:color="auto" w:sz="4" w:space="0"/>
            </w:tcBorders>
            <w:noWrap w:val="0"/>
            <w:vAlign w:val="center"/>
          </w:tcPr>
          <w:p w14:paraId="5B59B222">
            <w:pPr>
              <w:jc w:val="center"/>
              <w:rPr>
                <w:rFonts w:ascii="Times New Roman" w:hAnsi="Times New Roman"/>
                <w:szCs w:val="21"/>
              </w:rPr>
            </w:pPr>
            <w:r>
              <w:rPr>
                <w:rFonts w:ascii="Times New Roman" w:hAnsi="Times New Roman"/>
                <w:szCs w:val="21"/>
              </w:rPr>
              <w:t>检验项目</w:t>
            </w:r>
          </w:p>
        </w:tc>
        <w:tc>
          <w:tcPr>
            <w:tcW w:w="2904" w:type="dxa"/>
            <w:tcBorders>
              <w:bottom w:val="single" w:color="auto" w:sz="4" w:space="0"/>
            </w:tcBorders>
            <w:noWrap w:val="0"/>
            <w:vAlign w:val="center"/>
          </w:tcPr>
          <w:p w14:paraId="1D74BFF4">
            <w:pPr>
              <w:jc w:val="center"/>
              <w:rPr>
                <w:rFonts w:ascii="Times New Roman" w:hAnsi="Times New Roman"/>
                <w:szCs w:val="21"/>
              </w:rPr>
            </w:pPr>
            <w:r>
              <w:rPr>
                <w:rFonts w:ascii="Times New Roman" w:hAnsi="Times New Roman"/>
                <w:szCs w:val="21"/>
              </w:rPr>
              <w:t>检验方法</w:t>
            </w:r>
          </w:p>
        </w:tc>
      </w:tr>
      <w:tr w14:paraId="1752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86" w:type="dxa"/>
            <w:vMerge w:val="restart"/>
            <w:noWrap w:val="0"/>
            <w:vAlign w:val="center"/>
          </w:tcPr>
          <w:p w14:paraId="11E3DDFC">
            <w:pPr>
              <w:jc w:val="center"/>
              <w:rPr>
                <w:rFonts w:ascii="Times New Roman" w:hAnsi="Times New Roman"/>
                <w:szCs w:val="21"/>
              </w:rPr>
            </w:pPr>
            <w:r>
              <w:rPr>
                <w:rFonts w:ascii="Times New Roman" w:hAnsi="Times New Roman"/>
                <w:szCs w:val="21"/>
              </w:rPr>
              <w:t>1</w:t>
            </w:r>
          </w:p>
        </w:tc>
        <w:tc>
          <w:tcPr>
            <w:tcW w:w="1556" w:type="dxa"/>
            <w:vMerge w:val="restart"/>
            <w:noWrap w:val="0"/>
            <w:vAlign w:val="center"/>
          </w:tcPr>
          <w:p w14:paraId="53DA8A3B">
            <w:pPr>
              <w:jc w:val="center"/>
              <w:rPr>
                <w:rFonts w:ascii="Times New Roman" w:hAnsi="Times New Roman"/>
                <w:szCs w:val="21"/>
              </w:rPr>
            </w:pPr>
            <w:r>
              <w:rPr>
                <w:rFonts w:ascii="Times New Roman" w:hAnsi="Times New Roman"/>
                <w:szCs w:val="21"/>
              </w:rPr>
              <w:t>力学性能</w:t>
            </w:r>
          </w:p>
        </w:tc>
        <w:tc>
          <w:tcPr>
            <w:tcW w:w="3344" w:type="dxa"/>
            <w:noWrap w:val="0"/>
            <w:vAlign w:val="center"/>
          </w:tcPr>
          <w:p w14:paraId="746DC661">
            <w:pPr>
              <w:jc w:val="center"/>
              <w:rPr>
                <w:rFonts w:ascii="Times New Roman" w:hAnsi="Times New Roman"/>
                <w:szCs w:val="21"/>
              </w:rPr>
            </w:pPr>
            <w:r>
              <w:rPr>
                <w:rFonts w:ascii="Times New Roman" w:hAnsi="Times New Roman"/>
                <w:szCs w:val="21"/>
              </w:rPr>
              <w:t>屈服强度</w:t>
            </w:r>
            <w:r>
              <w:rPr>
                <w:rFonts w:ascii="Times New Roman" w:hAnsi="Times New Roman"/>
                <w:i/>
                <w:kern w:val="0"/>
                <w:szCs w:val="21"/>
              </w:rPr>
              <w:t>R</w:t>
            </w:r>
            <w:r>
              <w:rPr>
                <w:rFonts w:ascii="Times New Roman" w:hAnsi="Times New Roman"/>
                <w:kern w:val="0"/>
                <w:szCs w:val="21"/>
                <w:vertAlign w:val="subscript"/>
              </w:rPr>
              <w:t>eL</w:t>
            </w:r>
          </w:p>
        </w:tc>
        <w:tc>
          <w:tcPr>
            <w:tcW w:w="2904" w:type="dxa"/>
            <w:vMerge w:val="restart"/>
            <w:noWrap w:val="0"/>
            <w:vAlign w:val="center"/>
          </w:tcPr>
          <w:p w14:paraId="3BF80484">
            <w:pPr>
              <w:jc w:val="center"/>
              <w:rPr>
                <w:rFonts w:hint="eastAsia" w:ascii="Times New Roman" w:hAnsi="Times New Roman" w:eastAsia="宋体"/>
                <w:szCs w:val="21"/>
                <w:lang w:eastAsia="zh-CN"/>
              </w:rPr>
            </w:pPr>
            <w:r>
              <w:rPr>
                <w:rFonts w:hint="eastAsia" w:ascii="Times New Roman" w:hAnsi="Times New Roman"/>
                <w:szCs w:val="21"/>
                <w:lang w:eastAsia="zh-CN"/>
              </w:rPr>
              <w:t>GB 1499.1—2024</w:t>
            </w:r>
          </w:p>
          <w:p w14:paraId="7879F9AD">
            <w:pPr>
              <w:jc w:val="center"/>
              <w:rPr>
                <w:rFonts w:ascii="Times New Roman" w:hAnsi="Times New Roman"/>
                <w:szCs w:val="21"/>
              </w:rPr>
            </w:pPr>
            <w:r>
              <w:rPr>
                <w:rFonts w:ascii="Times New Roman" w:hAnsi="Times New Roman"/>
                <w:szCs w:val="21"/>
              </w:rPr>
              <w:t>GB/T 28900</w:t>
            </w:r>
            <w:r>
              <w:rPr>
                <w:rFonts w:ascii="Times New Roman" w:hAnsi="Times New Roman"/>
              </w:rPr>
              <w:t>—</w:t>
            </w:r>
            <w:r>
              <w:rPr>
                <w:rFonts w:ascii="Times New Roman" w:hAnsi="Times New Roman"/>
                <w:szCs w:val="21"/>
              </w:rPr>
              <w:t>2022</w:t>
            </w:r>
          </w:p>
        </w:tc>
      </w:tr>
      <w:tr w14:paraId="725D1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086" w:type="dxa"/>
            <w:vMerge w:val="continue"/>
            <w:noWrap w:val="0"/>
            <w:vAlign w:val="center"/>
          </w:tcPr>
          <w:p w14:paraId="7F39A2B2">
            <w:pPr>
              <w:jc w:val="center"/>
              <w:rPr>
                <w:rFonts w:ascii="Times New Roman" w:hAnsi="Times New Roman"/>
                <w:szCs w:val="21"/>
              </w:rPr>
            </w:pPr>
          </w:p>
        </w:tc>
        <w:tc>
          <w:tcPr>
            <w:tcW w:w="1556" w:type="dxa"/>
            <w:vMerge w:val="continue"/>
            <w:noWrap w:val="0"/>
            <w:vAlign w:val="center"/>
          </w:tcPr>
          <w:p w14:paraId="274B93FE">
            <w:pPr>
              <w:jc w:val="center"/>
              <w:rPr>
                <w:rFonts w:ascii="Times New Roman" w:hAnsi="Times New Roman"/>
                <w:szCs w:val="21"/>
              </w:rPr>
            </w:pPr>
          </w:p>
        </w:tc>
        <w:tc>
          <w:tcPr>
            <w:tcW w:w="3344" w:type="dxa"/>
            <w:noWrap w:val="0"/>
            <w:vAlign w:val="center"/>
          </w:tcPr>
          <w:p w14:paraId="257B986F">
            <w:pPr>
              <w:jc w:val="center"/>
              <w:rPr>
                <w:rFonts w:ascii="Times New Roman" w:hAnsi="Times New Roman"/>
                <w:szCs w:val="21"/>
              </w:rPr>
            </w:pPr>
            <w:r>
              <w:rPr>
                <w:rFonts w:ascii="Times New Roman" w:hAnsi="Times New Roman"/>
                <w:szCs w:val="21"/>
              </w:rPr>
              <w:t>抗拉强度</w:t>
            </w:r>
            <w:r>
              <w:rPr>
                <w:rFonts w:ascii="Times New Roman" w:hAnsi="Times New Roman"/>
                <w:i/>
                <w:szCs w:val="21"/>
              </w:rPr>
              <w:t>R</w:t>
            </w:r>
            <w:r>
              <w:rPr>
                <w:rFonts w:ascii="Times New Roman" w:hAnsi="Times New Roman"/>
                <w:szCs w:val="21"/>
                <w:vertAlign w:val="subscript"/>
              </w:rPr>
              <w:t>m</w:t>
            </w:r>
          </w:p>
        </w:tc>
        <w:tc>
          <w:tcPr>
            <w:tcW w:w="2904" w:type="dxa"/>
            <w:vMerge w:val="continue"/>
            <w:noWrap w:val="0"/>
            <w:vAlign w:val="center"/>
          </w:tcPr>
          <w:p w14:paraId="6FC36AC1">
            <w:pPr>
              <w:jc w:val="center"/>
              <w:rPr>
                <w:rFonts w:ascii="Times New Roman" w:hAnsi="Times New Roman"/>
                <w:szCs w:val="21"/>
              </w:rPr>
            </w:pPr>
          </w:p>
        </w:tc>
      </w:tr>
      <w:tr w14:paraId="1B901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086" w:type="dxa"/>
            <w:vMerge w:val="continue"/>
            <w:noWrap w:val="0"/>
            <w:vAlign w:val="center"/>
          </w:tcPr>
          <w:p w14:paraId="560C2C7B">
            <w:pPr>
              <w:jc w:val="center"/>
              <w:rPr>
                <w:rFonts w:ascii="Times New Roman" w:hAnsi="Times New Roman"/>
                <w:szCs w:val="21"/>
              </w:rPr>
            </w:pPr>
          </w:p>
        </w:tc>
        <w:tc>
          <w:tcPr>
            <w:tcW w:w="1556" w:type="dxa"/>
            <w:vMerge w:val="continue"/>
            <w:noWrap w:val="0"/>
            <w:vAlign w:val="center"/>
          </w:tcPr>
          <w:p w14:paraId="09055E41">
            <w:pPr>
              <w:jc w:val="center"/>
              <w:rPr>
                <w:rFonts w:ascii="Times New Roman" w:hAnsi="Times New Roman"/>
                <w:szCs w:val="21"/>
              </w:rPr>
            </w:pPr>
          </w:p>
        </w:tc>
        <w:tc>
          <w:tcPr>
            <w:tcW w:w="3344" w:type="dxa"/>
            <w:noWrap w:val="0"/>
            <w:vAlign w:val="center"/>
          </w:tcPr>
          <w:p w14:paraId="507689EE">
            <w:pPr>
              <w:jc w:val="center"/>
              <w:rPr>
                <w:rFonts w:ascii="Times New Roman" w:hAnsi="Times New Roman"/>
                <w:szCs w:val="21"/>
              </w:rPr>
            </w:pPr>
            <w:r>
              <w:rPr>
                <w:rFonts w:ascii="Times New Roman" w:hAnsi="Times New Roman"/>
                <w:szCs w:val="21"/>
              </w:rPr>
              <w:t>断后伸长率</w:t>
            </w:r>
            <w:r>
              <w:rPr>
                <w:rFonts w:ascii="Times New Roman" w:hAnsi="Times New Roman"/>
                <w:i/>
                <w:szCs w:val="21"/>
              </w:rPr>
              <w:t>A</w:t>
            </w:r>
          </w:p>
        </w:tc>
        <w:tc>
          <w:tcPr>
            <w:tcW w:w="2904" w:type="dxa"/>
            <w:vMerge w:val="continue"/>
            <w:noWrap w:val="0"/>
            <w:vAlign w:val="center"/>
          </w:tcPr>
          <w:p w14:paraId="41C875B1">
            <w:pPr>
              <w:jc w:val="center"/>
              <w:rPr>
                <w:rFonts w:ascii="Times New Roman" w:hAnsi="Times New Roman"/>
                <w:szCs w:val="21"/>
              </w:rPr>
            </w:pPr>
          </w:p>
        </w:tc>
      </w:tr>
      <w:tr w14:paraId="2778A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086" w:type="dxa"/>
            <w:vMerge w:val="continue"/>
            <w:noWrap w:val="0"/>
            <w:vAlign w:val="center"/>
          </w:tcPr>
          <w:p w14:paraId="0A1C8018">
            <w:pPr>
              <w:jc w:val="center"/>
              <w:rPr>
                <w:rFonts w:ascii="Times New Roman" w:hAnsi="Times New Roman"/>
                <w:szCs w:val="21"/>
              </w:rPr>
            </w:pPr>
          </w:p>
        </w:tc>
        <w:tc>
          <w:tcPr>
            <w:tcW w:w="1556" w:type="dxa"/>
            <w:vMerge w:val="continue"/>
            <w:noWrap w:val="0"/>
            <w:vAlign w:val="center"/>
          </w:tcPr>
          <w:p w14:paraId="3E55C1DF">
            <w:pPr>
              <w:jc w:val="center"/>
              <w:rPr>
                <w:rFonts w:ascii="Times New Roman" w:hAnsi="Times New Roman"/>
                <w:szCs w:val="21"/>
              </w:rPr>
            </w:pPr>
          </w:p>
        </w:tc>
        <w:tc>
          <w:tcPr>
            <w:tcW w:w="3344" w:type="dxa"/>
            <w:noWrap w:val="0"/>
            <w:vAlign w:val="center"/>
          </w:tcPr>
          <w:p w14:paraId="3902296A">
            <w:pPr>
              <w:jc w:val="center"/>
              <w:rPr>
                <w:rFonts w:ascii="Times New Roman" w:hAnsi="Times New Roman"/>
                <w:szCs w:val="21"/>
              </w:rPr>
            </w:pPr>
            <w:r>
              <w:rPr>
                <w:rFonts w:ascii="Times New Roman" w:hAnsi="Times New Roman"/>
                <w:szCs w:val="21"/>
              </w:rPr>
              <w:t>最大力总延伸率</w:t>
            </w:r>
            <w:r>
              <w:rPr>
                <w:rFonts w:ascii="Times New Roman" w:hAnsi="Times New Roman"/>
                <w:i/>
                <w:szCs w:val="21"/>
              </w:rPr>
              <w:t>A</w:t>
            </w:r>
            <w:r>
              <w:rPr>
                <w:rFonts w:ascii="Times New Roman" w:hAnsi="Times New Roman"/>
                <w:szCs w:val="21"/>
                <w:vertAlign w:val="subscript"/>
              </w:rPr>
              <w:t>gt</w:t>
            </w:r>
          </w:p>
        </w:tc>
        <w:tc>
          <w:tcPr>
            <w:tcW w:w="2904" w:type="dxa"/>
            <w:vMerge w:val="continue"/>
            <w:noWrap w:val="0"/>
            <w:vAlign w:val="center"/>
          </w:tcPr>
          <w:p w14:paraId="1909913D">
            <w:pPr>
              <w:jc w:val="center"/>
              <w:rPr>
                <w:rFonts w:ascii="Times New Roman" w:hAnsi="Times New Roman"/>
                <w:szCs w:val="21"/>
              </w:rPr>
            </w:pPr>
          </w:p>
        </w:tc>
      </w:tr>
      <w:tr w14:paraId="1C35E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86" w:type="dxa"/>
            <w:noWrap w:val="0"/>
            <w:vAlign w:val="center"/>
          </w:tcPr>
          <w:p w14:paraId="14B458C2">
            <w:pPr>
              <w:jc w:val="center"/>
              <w:rPr>
                <w:rFonts w:ascii="Times New Roman" w:hAnsi="Times New Roman"/>
                <w:szCs w:val="21"/>
              </w:rPr>
            </w:pPr>
            <w:r>
              <w:rPr>
                <w:rFonts w:ascii="Times New Roman" w:hAnsi="Times New Roman"/>
                <w:szCs w:val="21"/>
              </w:rPr>
              <w:t>2</w:t>
            </w:r>
          </w:p>
        </w:tc>
        <w:tc>
          <w:tcPr>
            <w:tcW w:w="1556" w:type="dxa"/>
            <w:noWrap w:val="0"/>
            <w:vAlign w:val="center"/>
          </w:tcPr>
          <w:p w14:paraId="1D4DD072">
            <w:pPr>
              <w:jc w:val="center"/>
              <w:rPr>
                <w:rFonts w:ascii="Times New Roman" w:hAnsi="Times New Roman"/>
                <w:szCs w:val="21"/>
              </w:rPr>
            </w:pPr>
            <w:r>
              <w:rPr>
                <w:rFonts w:ascii="Times New Roman" w:hAnsi="Times New Roman"/>
                <w:szCs w:val="21"/>
              </w:rPr>
              <w:t>工艺性能</w:t>
            </w:r>
          </w:p>
        </w:tc>
        <w:tc>
          <w:tcPr>
            <w:tcW w:w="3344" w:type="dxa"/>
            <w:noWrap w:val="0"/>
            <w:vAlign w:val="center"/>
          </w:tcPr>
          <w:p w14:paraId="19267405">
            <w:pPr>
              <w:jc w:val="center"/>
              <w:rPr>
                <w:rFonts w:ascii="Times New Roman" w:hAnsi="Times New Roman"/>
                <w:szCs w:val="21"/>
              </w:rPr>
            </w:pPr>
            <w:r>
              <w:rPr>
                <w:rFonts w:ascii="Times New Roman" w:hAnsi="Times New Roman"/>
                <w:szCs w:val="21"/>
              </w:rPr>
              <w:t>弯曲</w:t>
            </w:r>
          </w:p>
        </w:tc>
        <w:tc>
          <w:tcPr>
            <w:tcW w:w="2904" w:type="dxa"/>
            <w:noWrap w:val="0"/>
            <w:vAlign w:val="center"/>
          </w:tcPr>
          <w:p w14:paraId="03048061">
            <w:pPr>
              <w:jc w:val="center"/>
              <w:rPr>
                <w:rFonts w:hint="eastAsia" w:ascii="Times New Roman" w:hAnsi="Times New Roman" w:eastAsia="宋体"/>
                <w:szCs w:val="21"/>
                <w:lang w:eastAsia="zh-CN"/>
              </w:rPr>
            </w:pPr>
            <w:r>
              <w:rPr>
                <w:rFonts w:hint="eastAsia" w:ascii="Times New Roman" w:hAnsi="Times New Roman"/>
                <w:szCs w:val="21"/>
                <w:lang w:eastAsia="zh-CN"/>
              </w:rPr>
              <w:t>GB 1499.1—2024</w:t>
            </w:r>
          </w:p>
          <w:p w14:paraId="41E03762">
            <w:pPr>
              <w:jc w:val="center"/>
              <w:rPr>
                <w:rFonts w:ascii="Times New Roman" w:hAnsi="Times New Roman"/>
                <w:szCs w:val="21"/>
              </w:rPr>
            </w:pPr>
            <w:r>
              <w:rPr>
                <w:rFonts w:ascii="Times New Roman" w:hAnsi="Times New Roman"/>
                <w:szCs w:val="21"/>
              </w:rPr>
              <w:t>GB/T 28900</w:t>
            </w:r>
            <w:r>
              <w:rPr>
                <w:rFonts w:ascii="Times New Roman" w:hAnsi="Times New Roman"/>
              </w:rPr>
              <w:t>—</w:t>
            </w:r>
            <w:r>
              <w:rPr>
                <w:rFonts w:ascii="Times New Roman" w:hAnsi="Times New Roman"/>
                <w:szCs w:val="21"/>
              </w:rPr>
              <w:t>2022</w:t>
            </w:r>
          </w:p>
        </w:tc>
      </w:tr>
      <w:tr w14:paraId="61590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086" w:type="dxa"/>
            <w:vMerge w:val="restart"/>
            <w:noWrap w:val="0"/>
            <w:vAlign w:val="center"/>
          </w:tcPr>
          <w:p w14:paraId="4BD9F53E">
            <w:pPr>
              <w:jc w:val="center"/>
              <w:rPr>
                <w:rFonts w:ascii="Times New Roman" w:hAnsi="Times New Roman"/>
                <w:szCs w:val="21"/>
              </w:rPr>
            </w:pPr>
            <w:r>
              <w:rPr>
                <w:rFonts w:ascii="Times New Roman" w:hAnsi="Times New Roman"/>
                <w:szCs w:val="21"/>
              </w:rPr>
              <w:t>3</w:t>
            </w:r>
          </w:p>
        </w:tc>
        <w:tc>
          <w:tcPr>
            <w:tcW w:w="1556" w:type="dxa"/>
            <w:vMerge w:val="restart"/>
            <w:noWrap w:val="0"/>
            <w:vAlign w:val="center"/>
          </w:tcPr>
          <w:p w14:paraId="43B2AC05">
            <w:pPr>
              <w:jc w:val="center"/>
              <w:rPr>
                <w:rFonts w:ascii="Times New Roman" w:hAnsi="Times New Roman"/>
                <w:szCs w:val="21"/>
              </w:rPr>
            </w:pPr>
            <w:r>
              <w:rPr>
                <w:rFonts w:ascii="Times New Roman" w:hAnsi="Times New Roman"/>
                <w:szCs w:val="21"/>
              </w:rPr>
              <w:t>化学成分</w:t>
            </w:r>
          </w:p>
        </w:tc>
        <w:tc>
          <w:tcPr>
            <w:tcW w:w="3344" w:type="dxa"/>
            <w:noWrap w:val="0"/>
            <w:vAlign w:val="center"/>
          </w:tcPr>
          <w:p w14:paraId="53744541">
            <w:pPr>
              <w:jc w:val="center"/>
              <w:rPr>
                <w:rFonts w:ascii="Times New Roman" w:hAnsi="Times New Roman"/>
                <w:szCs w:val="21"/>
              </w:rPr>
            </w:pPr>
            <w:r>
              <w:rPr>
                <w:rFonts w:ascii="Times New Roman" w:hAnsi="Times New Roman"/>
                <w:szCs w:val="21"/>
              </w:rPr>
              <w:t>C</w:t>
            </w:r>
          </w:p>
        </w:tc>
        <w:tc>
          <w:tcPr>
            <w:tcW w:w="2904" w:type="dxa"/>
            <w:vMerge w:val="restart"/>
            <w:noWrap w:val="0"/>
            <w:vAlign w:val="center"/>
          </w:tcPr>
          <w:p w14:paraId="06404749">
            <w:pPr>
              <w:jc w:val="center"/>
              <w:rPr>
                <w:rFonts w:ascii="Times New Roman" w:hAnsi="Times New Roman"/>
                <w:szCs w:val="21"/>
              </w:rPr>
            </w:pPr>
            <w:r>
              <w:rPr>
                <w:rFonts w:ascii="Times New Roman" w:hAnsi="Times New Roman"/>
                <w:szCs w:val="21"/>
              </w:rPr>
              <w:t>GB/T 223.5</w:t>
            </w:r>
            <w:r>
              <w:rPr>
                <w:rFonts w:ascii="Times New Roman" w:hAnsi="Times New Roman"/>
              </w:rPr>
              <w:t>—</w:t>
            </w:r>
            <w:r>
              <w:rPr>
                <w:rFonts w:ascii="Times New Roman" w:hAnsi="Times New Roman"/>
                <w:szCs w:val="21"/>
              </w:rPr>
              <w:t>2008</w:t>
            </w:r>
          </w:p>
          <w:p w14:paraId="04EBD362">
            <w:pPr>
              <w:jc w:val="center"/>
              <w:rPr>
                <w:rFonts w:ascii="Times New Roman" w:hAnsi="Times New Roman"/>
                <w:szCs w:val="21"/>
              </w:rPr>
            </w:pPr>
            <w:r>
              <w:rPr>
                <w:rFonts w:ascii="Times New Roman" w:hAnsi="Times New Roman"/>
                <w:szCs w:val="21"/>
              </w:rPr>
              <w:t>GB/T 223.59</w:t>
            </w:r>
            <w:r>
              <w:rPr>
                <w:rFonts w:ascii="Times New Roman" w:hAnsi="Times New Roman"/>
              </w:rPr>
              <w:t>—</w:t>
            </w:r>
            <w:r>
              <w:rPr>
                <w:rFonts w:ascii="Times New Roman" w:hAnsi="Times New Roman"/>
                <w:szCs w:val="21"/>
              </w:rPr>
              <w:t>2008</w:t>
            </w:r>
          </w:p>
          <w:p w14:paraId="4A63222C">
            <w:pPr>
              <w:jc w:val="center"/>
              <w:rPr>
                <w:rFonts w:ascii="Times New Roman" w:hAnsi="Times New Roman"/>
                <w:szCs w:val="21"/>
              </w:rPr>
            </w:pPr>
            <w:r>
              <w:rPr>
                <w:rFonts w:ascii="Times New Roman" w:hAnsi="Times New Roman"/>
                <w:szCs w:val="21"/>
              </w:rPr>
              <w:t>GB/T 223.63</w:t>
            </w:r>
            <w:r>
              <w:rPr>
                <w:rFonts w:ascii="Times New Roman" w:hAnsi="Times New Roman"/>
              </w:rPr>
              <w:t>—</w:t>
            </w:r>
            <w:r>
              <w:rPr>
                <w:rFonts w:ascii="Times New Roman" w:hAnsi="Times New Roman"/>
                <w:szCs w:val="21"/>
              </w:rPr>
              <w:t>2022</w:t>
            </w:r>
          </w:p>
          <w:p w14:paraId="2C357FF3">
            <w:pPr>
              <w:jc w:val="center"/>
              <w:rPr>
                <w:rFonts w:ascii="Times New Roman" w:hAnsi="Times New Roman"/>
                <w:szCs w:val="21"/>
              </w:rPr>
            </w:pPr>
            <w:r>
              <w:rPr>
                <w:rFonts w:ascii="Times New Roman" w:hAnsi="Times New Roman"/>
                <w:szCs w:val="21"/>
              </w:rPr>
              <w:t>GB/T 223.85</w:t>
            </w:r>
            <w:r>
              <w:rPr>
                <w:rFonts w:ascii="Times New Roman" w:hAnsi="Times New Roman"/>
              </w:rPr>
              <w:t>—</w:t>
            </w:r>
            <w:r>
              <w:rPr>
                <w:rFonts w:ascii="Times New Roman" w:hAnsi="Times New Roman"/>
                <w:szCs w:val="21"/>
              </w:rPr>
              <w:t>2009</w:t>
            </w:r>
          </w:p>
          <w:p w14:paraId="064DBD0B">
            <w:pPr>
              <w:jc w:val="center"/>
              <w:rPr>
                <w:rFonts w:ascii="Times New Roman" w:hAnsi="Times New Roman"/>
                <w:szCs w:val="21"/>
              </w:rPr>
            </w:pPr>
            <w:r>
              <w:rPr>
                <w:rFonts w:ascii="Times New Roman" w:hAnsi="Times New Roman"/>
                <w:szCs w:val="21"/>
              </w:rPr>
              <w:t>GB/T 223.86</w:t>
            </w:r>
            <w:r>
              <w:rPr>
                <w:rFonts w:ascii="Times New Roman" w:hAnsi="Times New Roman"/>
              </w:rPr>
              <w:t>—</w:t>
            </w:r>
            <w:r>
              <w:rPr>
                <w:rFonts w:ascii="Times New Roman" w:hAnsi="Times New Roman"/>
                <w:szCs w:val="21"/>
              </w:rPr>
              <w:t>2009</w:t>
            </w:r>
          </w:p>
          <w:p w14:paraId="543FD7C5">
            <w:pPr>
              <w:jc w:val="center"/>
              <w:rPr>
                <w:rFonts w:ascii="Times New Roman" w:hAnsi="Times New Roman"/>
                <w:szCs w:val="21"/>
              </w:rPr>
            </w:pPr>
            <w:r>
              <w:rPr>
                <w:rFonts w:ascii="Times New Roman" w:hAnsi="Times New Roman"/>
                <w:szCs w:val="21"/>
              </w:rPr>
              <w:t>GB/T 4336</w:t>
            </w:r>
            <w:r>
              <w:rPr>
                <w:rFonts w:ascii="Times New Roman" w:hAnsi="Times New Roman"/>
              </w:rPr>
              <w:t>—</w:t>
            </w:r>
            <w:r>
              <w:rPr>
                <w:rFonts w:ascii="Times New Roman" w:hAnsi="Times New Roman"/>
                <w:szCs w:val="21"/>
              </w:rPr>
              <w:t xml:space="preserve">2016 </w:t>
            </w:r>
          </w:p>
          <w:p w14:paraId="4A97B5D4">
            <w:pPr>
              <w:jc w:val="center"/>
              <w:rPr>
                <w:rFonts w:ascii="Times New Roman" w:hAnsi="Times New Roman"/>
                <w:szCs w:val="21"/>
              </w:rPr>
            </w:pPr>
            <w:r>
              <w:rPr>
                <w:rFonts w:ascii="Times New Roman" w:hAnsi="Times New Roman"/>
                <w:szCs w:val="21"/>
              </w:rPr>
              <w:t>GB/T 20123</w:t>
            </w:r>
            <w:r>
              <w:rPr>
                <w:rFonts w:ascii="Times New Roman" w:hAnsi="Times New Roman"/>
              </w:rPr>
              <w:t>—</w:t>
            </w:r>
            <w:r>
              <w:rPr>
                <w:rFonts w:ascii="Times New Roman" w:hAnsi="Times New Roman"/>
                <w:szCs w:val="21"/>
              </w:rPr>
              <w:t>2006</w:t>
            </w:r>
          </w:p>
        </w:tc>
      </w:tr>
      <w:tr w14:paraId="2F5A0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86" w:type="dxa"/>
            <w:vMerge w:val="continue"/>
            <w:noWrap w:val="0"/>
            <w:vAlign w:val="center"/>
          </w:tcPr>
          <w:p w14:paraId="5243AF3B">
            <w:pPr>
              <w:jc w:val="center"/>
              <w:rPr>
                <w:rFonts w:ascii="Times New Roman" w:hAnsi="Times New Roman"/>
                <w:szCs w:val="21"/>
              </w:rPr>
            </w:pPr>
          </w:p>
        </w:tc>
        <w:tc>
          <w:tcPr>
            <w:tcW w:w="1556" w:type="dxa"/>
            <w:vMerge w:val="continue"/>
            <w:noWrap w:val="0"/>
            <w:vAlign w:val="center"/>
          </w:tcPr>
          <w:p w14:paraId="1EAD4159">
            <w:pPr>
              <w:jc w:val="center"/>
              <w:rPr>
                <w:rFonts w:ascii="Times New Roman" w:hAnsi="Times New Roman"/>
                <w:szCs w:val="21"/>
              </w:rPr>
            </w:pPr>
          </w:p>
        </w:tc>
        <w:tc>
          <w:tcPr>
            <w:tcW w:w="3344" w:type="dxa"/>
            <w:noWrap w:val="0"/>
            <w:vAlign w:val="center"/>
          </w:tcPr>
          <w:p w14:paraId="352CF5AD">
            <w:pPr>
              <w:jc w:val="center"/>
              <w:rPr>
                <w:rFonts w:ascii="Times New Roman" w:hAnsi="Times New Roman"/>
                <w:szCs w:val="21"/>
              </w:rPr>
            </w:pPr>
            <w:r>
              <w:rPr>
                <w:rFonts w:ascii="Times New Roman" w:hAnsi="Times New Roman"/>
                <w:szCs w:val="21"/>
              </w:rPr>
              <w:t>Si</w:t>
            </w:r>
          </w:p>
        </w:tc>
        <w:tc>
          <w:tcPr>
            <w:tcW w:w="2904" w:type="dxa"/>
            <w:vMerge w:val="continue"/>
            <w:noWrap w:val="0"/>
            <w:vAlign w:val="center"/>
          </w:tcPr>
          <w:p w14:paraId="4BDBA586">
            <w:pPr>
              <w:jc w:val="center"/>
              <w:rPr>
                <w:rFonts w:ascii="Times New Roman" w:hAnsi="Times New Roman"/>
                <w:szCs w:val="21"/>
              </w:rPr>
            </w:pPr>
          </w:p>
        </w:tc>
      </w:tr>
      <w:tr w14:paraId="1C352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086" w:type="dxa"/>
            <w:vMerge w:val="continue"/>
            <w:noWrap w:val="0"/>
            <w:vAlign w:val="center"/>
          </w:tcPr>
          <w:p w14:paraId="25860210">
            <w:pPr>
              <w:jc w:val="center"/>
              <w:rPr>
                <w:rFonts w:ascii="Times New Roman" w:hAnsi="Times New Roman"/>
                <w:szCs w:val="21"/>
              </w:rPr>
            </w:pPr>
          </w:p>
        </w:tc>
        <w:tc>
          <w:tcPr>
            <w:tcW w:w="1556" w:type="dxa"/>
            <w:vMerge w:val="continue"/>
            <w:noWrap w:val="0"/>
            <w:vAlign w:val="center"/>
          </w:tcPr>
          <w:p w14:paraId="53E93695">
            <w:pPr>
              <w:jc w:val="center"/>
              <w:rPr>
                <w:rFonts w:ascii="Times New Roman" w:hAnsi="Times New Roman"/>
                <w:szCs w:val="21"/>
              </w:rPr>
            </w:pPr>
          </w:p>
        </w:tc>
        <w:tc>
          <w:tcPr>
            <w:tcW w:w="3344" w:type="dxa"/>
            <w:noWrap w:val="0"/>
            <w:vAlign w:val="center"/>
          </w:tcPr>
          <w:p w14:paraId="414EC976">
            <w:pPr>
              <w:jc w:val="center"/>
              <w:rPr>
                <w:rFonts w:ascii="Times New Roman" w:hAnsi="Times New Roman"/>
                <w:szCs w:val="21"/>
              </w:rPr>
            </w:pPr>
            <w:r>
              <w:rPr>
                <w:rFonts w:ascii="Times New Roman" w:hAnsi="Times New Roman"/>
                <w:szCs w:val="21"/>
              </w:rPr>
              <w:t>Mn</w:t>
            </w:r>
          </w:p>
        </w:tc>
        <w:tc>
          <w:tcPr>
            <w:tcW w:w="2904" w:type="dxa"/>
            <w:vMerge w:val="continue"/>
            <w:noWrap w:val="0"/>
            <w:vAlign w:val="center"/>
          </w:tcPr>
          <w:p w14:paraId="74ABB4F1">
            <w:pPr>
              <w:jc w:val="center"/>
              <w:rPr>
                <w:rFonts w:ascii="Times New Roman" w:hAnsi="Times New Roman"/>
                <w:szCs w:val="21"/>
              </w:rPr>
            </w:pPr>
          </w:p>
        </w:tc>
      </w:tr>
      <w:tr w14:paraId="23FE0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86" w:type="dxa"/>
            <w:vMerge w:val="continue"/>
            <w:noWrap w:val="0"/>
            <w:vAlign w:val="center"/>
          </w:tcPr>
          <w:p w14:paraId="65DBC1AC">
            <w:pPr>
              <w:jc w:val="center"/>
              <w:rPr>
                <w:rFonts w:ascii="Times New Roman" w:hAnsi="Times New Roman"/>
                <w:szCs w:val="21"/>
              </w:rPr>
            </w:pPr>
          </w:p>
        </w:tc>
        <w:tc>
          <w:tcPr>
            <w:tcW w:w="1556" w:type="dxa"/>
            <w:vMerge w:val="continue"/>
            <w:noWrap w:val="0"/>
            <w:vAlign w:val="center"/>
          </w:tcPr>
          <w:p w14:paraId="531B2ADF">
            <w:pPr>
              <w:jc w:val="center"/>
              <w:rPr>
                <w:rFonts w:ascii="Times New Roman" w:hAnsi="Times New Roman"/>
                <w:szCs w:val="21"/>
              </w:rPr>
            </w:pPr>
          </w:p>
        </w:tc>
        <w:tc>
          <w:tcPr>
            <w:tcW w:w="3344" w:type="dxa"/>
            <w:noWrap w:val="0"/>
            <w:vAlign w:val="center"/>
          </w:tcPr>
          <w:p w14:paraId="616B6BCE">
            <w:pPr>
              <w:jc w:val="center"/>
              <w:rPr>
                <w:rFonts w:ascii="Times New Roman" w:hAnsi="Times New Roman"/>
                <w:szCs w:val="21"/>
              </w:rPr>
            </w:pPr>
            <w:r>
              <w:rPr>
                <w:rFonts w:ascii="Times New Roman" w:hAnsi="Times New Roman"/>
                <w:szCs w:val="21"/>
              </w:rPr>
              <w:t>P</w:t>
            </w:r>
          </w:p>
        </w:tc>
        <w:tc>
          <w:tcPr>
            <w:tcW w:w="2904" w:type="dxa"/>
            <w:vMerge w:val="continue"/>
            <w:noWrap w:val="0"/>
            <w:vAlign w:val="center"/>
          </w:tcPr>
          <w:p w14:paraId="7560D71A">
            <w:pPr>
              <w:jc w:val="center"/>
              <w:rPr>
                <w:rFonts w:ascii="Times New Roman" w:hAnsi="Times New Roman"/>
                <w:szCs w:val="21"/>
              </w:rPr>
            </w:pPr>
          </w:p>
        </w:tc>
      </w:tr>
      <w:tr w14:paraId="27FE9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86" w:type="dxa"/>
            <w:vMerge w:val="continue"/>
            <w:noWrap w:val="0"/>
            <w:vAlign w:val="center"/>
          </w:tcPr>
          <w:p w14:paraId="4C2EECC1">
            <w:pPr>
              <w:jc w:val="center"/>
              <w:rPr>
                <w:rFonts w:ascii="Times New Roman" w:hAnsi="Times New Roman"/>
                <w:szCs w:val="21"/>
              </w:rPr>
            </w:pPr>
          </w:p>
        </w:tc>
        <w:tc>
          <w:tcPr>
            <w:tcW w:w="1556" w:type="dxa"/>
            <w:vMerge w:val="continue"/>
            <w:noWrap w:val="0"/>
            <w:vAlign w:val="center"/>
          </w:tcPr>
          <w:p w14:paraId="20A2947E">
            <w:pPr>
              <w:jc w:val="center"/>
              <w:rPr>
                <w:rFonts w:ascii="Times New Roman" w:hAnsi="Times New Roman"/>
                <w:szCs w:val="21"/>
              </w:rPr>
            </w:pPr>
          </w:p>
        </w:tc>
        <w:tc>
          <w:tcPr>
            <w:tcW w:w="3344" w:type="dxa"/>
            <w:noWrap w:val="0"/>
            <w:vAlign w:val="center"/>
          </w:tcPr>
          <w:p w14:paraId="29376932">
            <w:pPr>
              <w:jc w:val="center"/>
              <w:rPr>
                <w:rFonts w:ascii="Times New Roman" w:hAnsi="Times New Roman"/>
                <w:szCs w:val="21"/>
              </w:rPr>
            </w:pPr>
            <w:r>
              <w:rPr>
                <w:rFonts w:ascii="Times New Roman" w:hAnsi="Times New Roman"/>
                <w:szCs w:val="21"/>
              </w:rPr>
              <w:t>S</w:t>
            </w:r>
          </w:p>
        </w:tc>
        <w:tc>
          <w:tcPr>
            <w:tcW w:w="2904" w:type="dxa"/>
            <w:vMerge w:val="continue"/>
            <w:noWrap w:val="0"/>
            <w:vAlign w:val="center"/>
          </w:tcPr>
          <w:p w14:paraId="29714A35">
            <w:pPr>
              <w:jc w:val="center"/>
              <w:rPr>
                <w:rFonts w:ascii="Times New Roman" w:hAnsi="Times New Roman"/>
                <w:szCs w:val="21"/>
              </w:rPr>
            </w:pPr>
          </w:p>
        </w:tc>
      </w:tr>
      <w:tr w14:paraId="3BC0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086" w:type="dxa"/>
            <w:vMerge w:val="restart"/>
            <w:noWrap w:val="0"/>
            <w:vAlign w:val="center"/>
          </w:tcPr>
          <w:p w14:paraId="1755DAD0">
            <w:pPr>
              <w:jc w:val="center"/>
              <w:rPr>
                <w:rFonts w:ascii="Times New Roman" w:hAnsi="Times New Roman"/>
                <w:szCs w:val="21"/>
              </w:rPr>
            </w:pPr>
            <w:r>
              <w:rPr>
                <w:rFonts w:ascii="Times New Roman" w:hAnsi="Times New Roman"/>
                <w:szCs w:val="21"/>
              </w:rPr>
              <w:t>4</w:t>
            </w:r>
          </w:p>
        </w:tc>
        <w:tc>
          <w:tcPr>
            <w:tcW w:w="1556" w:type="dxa"/>
            <w:vMerge w:val="restart"/>
            <w:noWrap w:val="0"/>
            <w:vAlign w:val="center"/>
          </w:tcPr>
          <w:p w14:paraId="1ED0E84D">
            <w:pPr>
              <w:jc w:val="center"/>
              <w:rPr>
                <w:rFonts w:ascii="Times New Roman" w:hAnsi="Times New Roman"/>
                <w:szCs w:val="21"/>
              </w:rPr>
            </w:pPr>
            <w:r>
              <w:rPr>
                <w:rFonts w:ascii="Times New Roman" w:hAnsi="Times New Roman"/>
                <w:szCs w:val="21"/>
              </w:rPr>
              <w:t>尺寸</w:t>
            </w:r>
          </w:p>
        </w:tc>
        <w:tc>
          <w:tcPr>
            <w:tcW w:w="3344" w:type="dxa"/>
            <w:noWrap w:val="0"/>
            <w:vAlign w:val="center"/>
          </w:tcPr>
          <w:p w14:paraId="6437DC5C">
            <w:pPr>
              <w:jc w:val="center"/>
              <w:rPr>
                <w:rFonts w:ascii="Times New Roman" w:hAnsi="Times New Roman"/>
                <w:szCs w:val="21"/>
              </w:rPr>
            </w:pPr>
            <w:r>
              <w:rPr>
                <w:rFonts w:ascii="Times New Roman" w:hAnsi="Times New Roman"/>
                <w:szCs w:val="21"/>
              </w:rPr>
              <w:t>不圆度</w:t>
            </w:r>
          </w:p>
        </w:tc>
        <w:tc>
          <w:tcPr>
            <w:tcW w:w="2904" w:type="dxa"/>
            <w:noWrap w:val="0"/>
            <w:vAlign w:val="center"/>
          </w:tcPr>
          <w:p w14:paraId="133BC8EC">
            <w:pPr>
              <w:jc w:val="center"/>
              <w:rPr>
                <w:rFonts w:hint="eastAsia" w:ascii="Times New Roman" w:hAnsi="Times New Roman" w:eastAsia="宋体"/>
                <w:szCs w:val="21"/>
                <w:lang w:eastAsia="zh-CN"/>
              </w:rPr>
            </w:pPr>
            <w:r>
              <w:rPr>
                <w:rFonts w:hint="eastAsia" w:ascii="Times New Roman" w:hAnsi="Times New Roman"/>
                <w:szCs w:val="21"/>
                <w:lang w:eastAsia="zh-CN"/>
              </w:rPr>
              <w:t>GB 1499.1—2024</w:t>
            </w:r>
          </w:p>
        </w:tc>
      </w:tr>
      <w:tr w14:paraId="525E0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086" w:type="dxa"/>
            <w:vMerge w:val="continue"/>
            <w:noWrap w:val="0"/>
            <w:vAlign w:val="center"/>
          </w:tcPr>
          <w:p w14:paraId="1C3191EE">
            <w:pPr>
              <w:jc w:val="center"/>
              <w:rPr>
                <w:rFonts w:ascii="Times New Roman" w:hAnsi="Times New Roman"/>
                <w:szCs w:val="21"/>
              </w:rPr>
            </w:pPr>
          </w:p>
        </w:tc>
        <w:tc>
          <w:tcPr>
            <w:tcW w:w="1556" w:type="dxa"/>
            <w:vMerge w:val="continue"/>
            <w:noWrap w:val="0"/>
            <w:vAlign w:val="center"/>
          </w:tcPr>
          <w:p w14:paraId="6E518305">
            <w:pPr>
              <w:jc w:val="center"/>
              <w:rPr>
                <w:rFonts w:ascii="Times New Roman" w:hAnsi="Times New Roman"/>
                <w:szCs w:val="21"/>
              </w:rPr>
            </w:pPr>
          </w:p>
        </w:tc>
        <w:tc>
          <w:tcPr>
            <w:tcW w:w="3344" w:type="dxa"/>
            <w:noWrap w:val="0"/>
            <w:vAlign w:val="center"/>
          </w:tcPr>
          <w:p w14:paraId="3E7DB13C">
            <w:pPr>
              <w:jc w:val="center"/>
              <w:rPr>
                <w:rFonts w:ascii="Times New Roman" w:hAnsi="Times New Roman"/>
                <w:szCs w:val="21"/>
              </w:rPr>
            </w:pPr>
            <w:r>
              <w:rPr>
                <w:rFonts w:ascii="Times New Roman" w:hAnsi="Times New Roman"/>
                <w:szCs w:val="21"/>
              </w:rPr>
              <w:t>每米弯曲度</w:t>
            </w:r>
          </w:p>
        </w:tc>
        <w:tc>
          <w:tcPr>
            <w:tcW w:w="2904" w:type="dxa"/>
            <w:noWrap w:val="0"/>
            <w:vAlign w:val="center"/>
          </w:tcPr>
          <w:p w14:paraId="194888D5">
            <w:pPr>
              <w:jc w:val="center"/>
              <w:rPr>
                <w:rFonts w:hint="eastAsia" w:ascii="Times New Roman" w:hAnsi="Times New Roman" w:eastAsia="宋体"/>
                <w:szCs w:val="21"/>
                <w:lang w:eastAsia="zh-CN"/>
              </w:rPr>
            </w:pPr>
            <w:r>
              <w:rPr>
                <w:rFonts w:hint="eastAsia" w:ascii="Times New Roman" w:hAnsi="Times New Roman"/>
                <w:szCs w:val="21"/>
                <w:lang w:eastAsia="zh-CN"/>
              </w:rPr>
              <w:t>GB 1499.1—2024</w:t>
            </w:r>
          </w:p>
        </w:tc>
      </w:tr>
      <w:tr w14:paraId="5588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86" w:type="dxa"/>
            <w:noWrap w:val="0"/>
            <w:vAlign w:val="center"/>
          </w:tcPr>
          <w:p w14:paraId="4ED74618">
            <w:pPr>
              <w:jc w:val="center"/>
              <w:rPr>
                <w:rFonts w:ascii="Times New Roman" w:hAnsi="Times New Roman"/>
                <w:szCs w:val="21"/>
              </w:rPr>
            </w:pPr>
            <w:r>
              <w:rPr>
                <w:rFonts w:ascii="Times New Roman" w:hAnsi="Times New Roman"/>
                <w:szCs w:val="21"/>
              </w:rPr>
              <w:t>5</w:t>
            </w:r>
          </w:p>
        </w:tc>
        <w:tc>
          <w:tcPr>
            <w:tcW w:w="4900" w:type="dxa"/>
            <w:gridSpan w:val="2"/>
            <w:noWrap w:val="0"/>
            <w:vAlign w:val="center"/>
          </w:tcPr>
          <w:p w14:paraId="38E28498">
            <w:pPr>
              <w:jc w:val="center"/>
              <w:rPr>
                <w:rFonts w:ascii="Times New Roman" w:hAnsi="Times New Roman"/>
                <w:szCs w:val="21"/>
              </w:rPr>
            </w:pPr>
            <w:r>
              <w:rPr>
                <w:rFonts w:ascii="Times New Roman" w:hAnsi="Times New Roman"/>
                <w:szCs w:val="21"/>
              </w:rPr>
              <w:t>重量偏差</w:t>
            </w:r>
          </w:p>
        </w:tc>
        <w:tc>
          <w:tcPr>
            <w:tcW w:w="2904" w:type="dxa"/>
            <w:noWrap w:val="0"/>
            <w:vAlign w:val="center"/>
          </w:tcPr>
          <w:p w14:paraId="0FF63623">
            <w:pPr>
              <w:jc w:val="center"/>
              <w:rPr>
                <w:rFonts w:hint="eastAsia" w:ascii="Times New Roman" w:hAnsi="Times New Roman" w:eastAsia="宋体"/>
                <w:szCs w:val="21"/>
                <w:lang w:eastAsia="zh-CN"/>
              </w:rPr>
            </w:pPr>
            <w:r>
              <w:rPr>
                <w:rFonts w:hint="eastAsia" w:ascii="Times New Roman" w:hAnsi="Times New Roman"/>
                <w:szCs w:val="21"/>
                <w:lang w:eastAsia="zh-CN"/>
              </w:rPr>
              <w:t>GB 1499.1—2024</w:t>
            </w:r>
          </w:p>
        </w:tc>
      </w:tr>
      <w:tr w14:paraId="4ED4D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890" w:type="dxa"/>
            <w:gridSpan w:val="4"/>
            <w:noWrap w:val="0"/>
            <w:vAlign w:val="center"/>
          </w:tcPr>
          <w:p w14:paraId="2019B9DC">
            <w:pPr>
              <w:jc w:val="left"/>
              <w:rPr>
                <w:rFonts w:hint="eastAsia" w:ascii="Times New Roman" w:hAnsi="Times New Roman" w:eastAsiaTheme="minorEastAsia"/>
                <w:sz w:val="18"/>
                <w:szCs w:val="18"/>
                <w:lang w:val="en-US" w:eastAsia="zh-CN"/>
              </w:rPr>
            </w:pPr>
            <w:r>
              <w:rPr>
                <w:rFonts w:hint="eastAsia" w:ascii="Times New Roman" w:hAnsi="Times New Roman" w:eastAsiaTheme="minorEastAsia"/>
                <w:sz w:val="18"/>
                <w:szCs w:val="18"/>
                <w:lang w:eastAsia="zh-CN"/>
              </w:rPr>
              <w:t>备注：</w:t>
            </w:r>
            <w:r>
              <w:rPr>
                <w:rFonts w:hint="eastAsia" w:ascii="Times New Roman" w:hAnsi="Times New Roman" w:eastAsiaTheme="minorEastAsia"/>
                <w:sz w:val="18"/>
                <w:szCs w:val="18"/>
                <w:lang w:val="en-US" w:eastAsia="zh-CN"/>
              </w:rPr>
              <w:t>1.对于没有明显屈服的钢筋，下屈服强度特征值</w:t>
            </w:r>
            <w:r>
              <w:rPr>
                <w:rFonts w:ascii="Times New Roman" w:hAnsi="Times New Roman"/>
                <w:i/>
                <w:kern w:val="0"/>
                <w:sz w:val="18"/>
                <w:szCs w:val="18"/>
              </w:rPr>
              <w:t>R</w:t>
            </w:r>
            <w:r>
              <w:rPr>
                <w:rFonts w:ascii="Times New Roman" w:hAnsi="Times New Roman"/>
                <w:kern w:val="0"/>
                <w:sz w:val="18"/>
                <w:szCs w:val="18"/>
                <w:vertAlign w:val="subscript"/>
              </w:rPr>
              <w:t>eL</w:t>
            </w:r>
            <w:r>
              <w:rPr>
                <w:rFonts w:hint="eastAsia" w:ascii="Times New Roman" w:hAnsi="Times New Roman"/>
                <w:kern w:val="0"/>
                <w:sz w:val="18"/>
                <w:szCs w:val="18"/>
                <w:vertAlign w:val="baseline"/>
                <w:lang w:eastAsia="zh-CN"/>
              </w:rPr>
              <w:t>采用规定塑性延伸强度</w:t>
            </w:r>
            <w:r>
              <w:rPr>
                <w:rFonts w:ascii="Times New Roman" w:hAnsi="Times New Roman"/>
                <w:i/>
                <w:kern w:val="0"/>
                <w:sz w:val="18"/>
                <w:szCs w:val="18"/>
              </w:rPr>
              <w:t>R</w:t>
            </w:r>
            <w:r>
              <w:rPr>
                <w:rFonts w:hint="eastAsia" w:ascii="Times New Roman" w:hAnsi="Times New Roman"/>
                <w:i/>
                <w:kern w:val="0"/>
                <w:sz w:val="18"/>
                <w:szCs w:val="18"/>
                <w:vertAlign w:val="subscript"/>
                <w:lang w:val="en-US" w:eastAsia="zh-CN"/>
              </w:rPr>
              <w:t>p0.2</w:t>
            </w:r>
            <w:r>
              <w:rPr>
                <w:rFonts w:hint="eastAsia" w:ascii="Times New Roman" w:hAnsi="Times New Roman" w:eastAsiaTheme="minorEastAsia"/>
                <w:sz w:val="18"/>
                <w:szCs w:val="18"/>
                <w:lang w:val="en-US" w:eastAsia="zh-CN"/>
              </w:rPr>
              <w:t>；</w:t>
            </w:r>
          </w:p>
          <w:p w14:paraId="5120A674">
            <w:pPr>
              <w:jc w:val="left"/>
              <w:rPr>
                <w:rFonts w:hint="default" w:ascii="Times New Roman" w:hAnsi="Times New Roman" w:eastAsiaTheme="minorEastAsia"/>
                <w:szCs w:val="21"/>
                <w:lang w:val="en-US" w:eastAsia="zh-CN"/>
              </w:rPr>
            </w:pPr>
            <w:r>
              <w:rPr>
                <w:rFonts w:hint="eastAsia" w:ascii="Times New Roman" w:hAnsi="Times New Roman" w:eastAsiaTheme="minorEastAsia"/>
                <w:sz w:val="18"/>
                <w:szCs w:val="18"/>
                <w:lang w:val="en-US" w:eastAsia="zh-CN"/>
              </w:rPr>
              <w:t xml:space="preserve">      2.</w:t>
            </w:r>
            <w:r>
              <w:rPr>
                <w:rFonts w:hint="eastAsia" w:ascii="Times New Roman" w:hAnsi="Times New Roman" w:eastAsiaTheme="minorEastAsia"/>
                <w:sz w:val="18"/>
                <w:szCs w:val="18"/>
                <w:lang w:eastAsia="zh-CN"/>
              </w:rPr>
              <w:t>每米弯曲度（适用于直条）；</w:t>
            </w:r>
          </w:p>
        </w:tc>
      </w:tr>
    </w:tbl>
    <w:p w14:paraId="01B26056">
      <w:pPr>
        <w:keepNext w:val="0"/>
        <w:keepLines w:val="0"/>
        <w:pageBreakBefore w:val="0"/>
        <w:widowControl w:val="0"/>
        <w:kinsoku/>
        <w:wordWrap/>
        <w:overflowPunct/>
        <w:topLinePunct w:val="0"/>
        <w:autoSpaceDE/>
        <w:autoSpaceDN/>
        <w:bidi w:val="0"/>
        <w:adjustRightInd/>
        <w:snapToGrid/>
        <w:spacing w:line="440" w:lineRule="exact"/>
        <w:ind w:firstLine="3780" w:firstLineChars="1800"/>
        <w:jc w:val="both"/>
        <w:textAlignment w:val="auto"/>
        <w:rPr>
          <w:rFonts w:hint="eastAsia" w:ascii="Times New Roman" w:hAnsi="Times New Roman" w:eastAsiaTheme="minorEastAsia"/>
          <w:szCs w:val="21"/>
          <w:lang w:eastAsia="zh-CN"/>
        </w:rPr>
      </w:pPr>
      <w:r>
        <w:rPr>
          <w:rFonts w:ascii="Times New Roman" w:hAnsi="Times New Roman" w:eastAsiaTheme="minorEastAsia"/>
          <w:szCs w:val="21"/>
        </w:rPr>
        <w:t>表</w:t>
      </w:r>
      <w:r>
        <w:rPr>
          <w:rFonts w:hint="eastAsia" w:ascii="Times New Roman" w:hAnsi="Times New Roman" w:eastAsiaTheme="minorEastAsia"/>
          <w:szCs w:val="21"/>
          <w:lang w:val="en-US" w:eastAsia="zh-CN"/>
        </w:rPr>
        <w:t>3</w:t>
      </w:r>
      <w:r>
        <w:rPr>
          <w:rFonts w:hint="eastAsia" w:ascii="Times New Roman" w:hAnsi="Times New Roman" w:eastAsiaTheme="minorEastAsia"/>
          <w:szCs w:val="21"/>
          <w:lang w:eastAsia="zh-CN"/>
        </w:rPr>
        <w:t>冷轧带肋钢筋</w:t>
      </w:r>
    </w:p>
    <w:tbl>
      <w:tblPr>
        <w:tblStyle w:val="7"/>
        <w:tblW w:w="50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608"/>
        <w:gridCol w:w="3344"/>
        <w:gridCol w:w="2893"/>
      </w:tblGrid>
      <w:tr w14:paraId="57666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603" w:type="pct"/>
            <w:vAlign w:val="center"/>
          </w:tcPr>
          <w:p w14:paraId="406384C3">
            <w:pPr>
              <w:jc w:val="center"/>
              <w:rPr>
                <w:rFonts w:ascii="Times New Roman" w:hAnsi="Times New Roman" w:eastAsiaTheme="minorEastAsia"/>
                <w:szCs w:val="21"/>
              </w:rPr>
            </w:pPr>
            <w:r>
              <w:rPr>
                <w:rFonts w:ascii="Times New Roman" w:hAnsi="Times New Roman" w:eastAsiaTheme="minorEastAsia"/>
                <w:szCs w:val="21"/>
              </w:rPr>
              <w:t>序号</w:t>
            </w:r>
          </w:p>
        </w:tc>
        <w:tc>
          <w:tcPr>
            <w:tcW w:w="2775" w:type="pct"/>
            <w:gridSpan w:val="2"/>
            <w:vAlign w:val="center"/>
          </w:tcPr>
          <w:p w14:paraId="2EDA0A58">
            <w:pPr>
              <w:jc w:val="center"/>
              <w:rPr>
                <w:rFonts w:ascii="Times New Roman" w:hAnsi="Times New Roman" w:eastAsiaTheme="minorEastAsia"/>
                <w:szCs w:val="21"/>
              </w:rPr>
            </w:pPr>
            <w:r>
              <w:rPr>
                <w:rFonts w:ascii="Times New Roman" w:hAnsi="Times New Roman" w:eastAsiaTheme="minorEastAsia"/>
                <w:szCs w:val="21"/>
              </w:rPr>
              <w:t>检验项目</w:t>
            </w:r>
          </w:p>
        </w:tc>
        <w:tc>
          <w:tcPr>
            <w:tcW w:w="1621" w:type="pct"/>
            <w:vAlign w:val="center"/>
          </w:tcPr>
          <w:p w14:paraId="55DA3F9E">
            <w:pPr>
              <w:jc w:val="center"/>
              <w:rPr>
                <w:rFonts w:ascii="Times New Roman" w:hAnsi="Times New Roman" w:eastAsiaTheme="minorEastAsia"/>
                <w:szCs w:val="21"/>
              </w:rPr>
            </w:pPr>
            <w:r>
              <w:rPr>
                <w:rFonts w:ascii="Times New Roman" w:hAnsi="Times New Roman" w:eastAsiaTheme="minorEastAsia"/>
                <w:szCs w:val="21"/>
              </w:rPr>
              <w:t>检验方法</w:t>
            </w:r>
          </w:p>
        </w:tc>
      </w:tr>
      <w:tr w14:paraId="61DDE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3" w:type="pct"/>
            <w:vMerge w:val="restart"/>
            <w:vAlign w:val="center"/>
          </w:tcPr>
          <w:p w14:paraId="296EC323">
            <w:pPr>
              <w:jc w:val="center"/>
              <w:rPr>
                <w:rFonts w:ascii="Times New Roman" w:hAnsi="Times New Roman" w:eastAsiaTheme="minorEastAsia"/>
                <w:szCs w:val="21"/>
              </w:rPr>
            </w:pPr>
            <w:r>
              <w:rPr>
                <w:rFonts w:ascii="Times New Roman" w:hAnsi="Times New Roman" w:eastAsiaTheme="minorEastAsia"/>
                <w:szCs w:val="21"/>
              </w:rPr>
              <w:t>1</w:t>
            </w:r>
          </w:p>
        </w:tc>
        <w:tc>
          <w:tcPr>
            <w:tcW w:w="901" w:type="pct"/>
            <w:vMerge w:val="restart"/>
            <w:vAlign w:val="center"/>
          </w:tcPr>
          <w:p w14:paraId="391A5611">
            <w:pPr>
              <w:jc w:val="center"/>
              <w:rPr>
                <w:rFonts w:ascii="Times New Roman" w:hAnsi="Times New Roman" w:eastAsiaTheme="minorEastAsia"/>
                <w:szCs w:val="21"/>
              </w:rPr>
            </w:pPr>
            <w:r>
              <w:rPr>
                <w:rFonts w:ascii="Times New Roman" w:hAnsi="Times New Roman" w:eastAsiaTheme="minorEastAsia"/>
                <w:szCs w:val="21"/>
              </w:rPr>
              <w:t>力学性能</w:t>
            </w:r>
          </w:p>
        </w:tc>
        <w:tc>
          <w:tcPr>
            <w:tcW w:w="1874" w:type="pct"/>
            <w:vAlign w:val="center"/>
          </w:tcPr>
          <w:p w14:paraId="3E2146E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Theme="minorEastAsia"/>
                <w:szCs w:val="21"/>
              </w:rPr>
            </w:pPr>
            <w:r>
              <w:rPr>
                <w:rFonts w:hint="eastAsia" w:ascii="Times New Roman" w:hAnsi="Times New Roman"/>
                <w:szCs w:val="21"/>
              </w:rPr>
              <w:t>规定塑性延伸强度</w:t>
            </w:r>
            <w:r>
              <w:rPr>
                <w:rFonts w:hint="eastAsia" w:ascii="Times New Roman" w:hAnsi="Times New Roman"/>
                <w:i/>
                <w:szCs w:val="21"/>
              </w:rPr>
              <w:t>R</w:t>
            </w:r>
            <w:r>
              <w:rPr>
                <w:rFonts w:hint="eastAsia" w:ascii="Times New Roman" w:hAnsi="Times New Roman"/>
                <w:szCs w:val="21"/>
                <w:vertAlign w:val="subscript"/>
              </w:rPr>
              <w:t>p0.2</w:t>
            </w:r>
          </w:p>
        </w:tc>
        <w:tc>
          <w:tcPr>
            <w:tcW w:w="1621" w:type="pct"/>
            <w:vMerge w:val="restart"/>
            <w:vAlign w:val="center"/>
          </w:tcPr>
          <w:p w14:paraId="41E629B2">
            <w:pPr>
              <w:jc w:val="center"/>
              <w:rPr>
                <w:rFonts w:hint="eastAsia" w:ascii="Times New Roman" w:hAnsi="Times New Roman" w:eastAsiaTheme="minorEastAsia"/>
                <w:szCs w:val="21"/>
                <w:lang w:eastAsia="zh-CN"/>
              </w:rPr>
            </w:pPr>
            <w:r>
              <w:rPr>
                <w:rFonts w:hint="eastAsia" w:ascii="Times New Roman" w:hAnsi="Times New Roman" w:eastAsiaTheme="minorEastAsia"/>
                <w:szCs w:val="21"/>
                <w:lang w:eastAsia="zh-CN"/>
              </w:rPr>
              <w:t>GB 13788—2024</w:t>
            </w:r>
          </w:p>
          <w:p w14:paraId="5622461C">
            <w:pPr>
              <w:jc w:val="center"/>
              <w:rPr>
                <w:rFonts w:ascii="Times New Roman" w:hAnsi="Times New Roman" w:eastAsiaTheme="minorEastAsia"/>
                <w:szCs w:val="21"/>
              </w:rPr>
            </w:pPr>
            <w:r>
              <w:rPr>
                <w:rFonts w:ascii="Times New Roman" w:hAnsi="Times New Roman" w:eastAsiaTheme="minorEastAsia"/>
                <w:szCs w:val="21"/>
              </w:rPr>
              <w:t>GB/T 28900</w:t>
            </w:r>
            <w:r>
              <w:rPr>
                <w:rFonts w:ascii="Times New Roman" w:hAnsi="Times New Roman"/>
              </w:rPr>
              <w:t>—</w:t>
            </w:r>
            <w:r>
              <w:rPr>
                <w:rFonts w:ascii="Times New Roman" w:hAnsi="Times New Roman" w:eastAsiaTheme="minorEastAsia"/>
                <w:szCs w:val="21"/>
              </w:rPr>
              <w:t>2022</w:t>
            </w:r>
          </w:p>
        </w:tc>
      </w:tr>
      <w:tr w14:paraId="18A84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3" w:type="pct"/>
            <w:vMerge w:val="continue"/>
            <w:vAlign w:val="center"/>
          </w:tcPr>
          <w:p w14:paraId="13F98E83">
            <w:pPr>
              <w:jc w:val="center"/>
              <w:rPr>
                <w:rFonts w:ascii="Times New Roman" w:hAnsi="Times New Roman" w:eastAsiaTheme="minorEastAsia"/>
                <w:szCs w:val="21"/>
              </w:rPr>
            </w:pPr>
          </w:p>
        </w:tc>
        <w:tc>
          <w:tcPr>
            <w:tcW w:w="901" w:type="pct"/>
            <w:vMerge w:val="continue"/>
            <w:vAlign w:val="center"/>
          </w:tcPr>
          <w:p w14:paraId="7488A11D">
            <w:pPr>
              <w:jc w:val="center"/>
              <w:rPr>
                <w:rFonts w:ascii="Times New Roman" w:hAnsi="Times New Roman" w:eastAsiaTheme="minorEastAsia"/>
                <w:szCs w:val="21"/>
              </w:rPr>
            </w:pPr>
          </w:p>
        </w:tc>
        <w:tc>
          <w:tcPr>
            <w:tcW w:w="1874" w:type="pct"/>
            <w:vAlign w:val="center"/>
          </w:tcPr>
          <w:p w14:paraId="117E71B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Theme="minorEastAsia"/>
                <w:szCs w:val="21"/>
              </w:rPr>
            </w:pPr>
            <w:r>
              <w:rPr>
                <w:rFonts w:hint="eastAsia" w:ascii="Times New Roman" w:hAnsi="Times New Roman"/>
                <w:szCs w:val="21"/>
              </w:rPr>
              <w:t>抗拉强度</w:t>
            </w:r>
            <w:r>
              <w:rPr>
                <w:rFonts w:ascii="Times New Roman" w:hAnsi="Times New Roman"/>
                <w:i/>
                <w:szCs w:val="21"/>
              </w:rPr>
              <w:t>R</w:t>
            </w:r>
            <w:r>
              <w:rPr>
                <w:rFonts w:hint="eastAsia" w:ascii="Times New Roman" w:hAnsi="Times New Roman"/>
                <w:szCs w:val="21"/>
                <w:vertAlign w:val="subscript"/>
              </w:rPr>
              <w:t>m</w:t>
            </w:r>
          </w:p>
        </w:tc>
        <w:tc>
          <w:tcPr>
            <w:tcW w:w="1621" w:type="pct"/>
            <w:vMerge w:val="continue"/>
            <w:vAlign w:val="center"/>
          </w:tcPr>
          <w:p w14:paraId="51807EC7">
            <w:pPr>
              <w:jc w:val="center"/>
              <w:rPr>
                <w:rFonts w:ascii="Times New Roman" w:hAnsi="Times New Roman" w:eastAsiaTheme="minorEastAsia"/>
                <w:szCs w:val="21"/>
              </w:rPr>
            </w:pPr>
          </w:p>
        </w:tc>
      </w:tr>
      <w:tr w14:paraId="046C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3" w:type="pct"/>
            <w:vMerge w:val="continue"/>
            <w:vAlign w:val="center"/>
          </w:tcPr>
          <w:p w14:paraId="0FD74B4C">
            <w:pPr>
              <w:jc w:val="center"/>
              <w:rPr>
                <w:rFonts w:ascii="Times New Roman" w:hAnsi="Times New Roman" w:eastAsiaTheme="minorEastAsia"/>
                <w:szCs w:val="21"/>
              </w:rPr>
            </w:pPr>
          </w:p>
        </w:tc>
        <w:tc>
          <w:tcPr>
            <w:tcW w:w="901" w:type="pct"/>
            <w:vMerge w:val="continue"/>
            <w:vAlign w:val="center"/>
          </w:tcPr>
          <w:p w14:paraId="475B9198">
            <w:pPr>
              <w:jc w:val="center"/>
              <w:rPr>
                <w:rFonts w:ascii="Times New Roman" w:hAnsi="Times New Roman" w:eastAsiaTheme="minorEastAsia"/>
                <w:szCs w:val="21"/>
              </w:rPr>
            </w:pPr>
          </w:p>
        </w:tc>
        <w:tc>
          <w:tcPr>
            <w:tcW w:w="1874" w:type="pct"/>
            <w:vAlign w:val="center"/>
          </w:tcPr>
          <w:p w14:paraId="2A59CAF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Theme="minorEastAsia"/>
                <w:szCs w:val="21"/>
              </w:rPr>
            </w:pPr>
            <w:r>
              <w:rPr>
                <w:rFonts w:hint="eastAsia" w:ascii="Times New Roman" w:hAnsi="Times New Roman"/>
                <w:szCs w:val="21"/>
              </w:rPr>
              <w:t>断后伸长率</w:t>
            </w:r>
            <w:r>
              <w:rPr>
                <w:rFonts w:hint="eastAsia" w:ascii="Times New Roman" w:hAnsi="Times New Roman"/>
                <w:i/>
                <w:szCs w:val="21"/>
              </w:rPr>
              <w:t>A</w:t>
            </w:r>
          </w:p>
        </w:tc>
        <w:tc>
          <w:tcPr>
            <w:tcW w:w="1621" w:type="pct"/>
            <w:vMerge w:val="continue"/>
            <w:vAlign w:val="center"/>
          </w:tcPr>
          <w:p w14:paraId="32ECBBF5">
            <w:pPr>
              <w:jc w:val="center"/>
              <w:rPr>
                <w:rFonts w:ascii="Times New Roman" w:hAnsi="Times New Roman" w:eastAsiaTheme="minorEastAsia"/>
                <w:szCs w:val="21"/>
              </w:rPr>
            </w:pPr>
          </w:p>
        </w:tc>
      </w:tr>
      <w:tr w14:paraId="762AB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3" w:type="pct"/>
            <w:vMerge w:val="continue"/>
            <w:vAlign w:val="center"/>
          </w:tcPr>
          <w:p w14:paraId="4B999DB1">
            <w:pPr>
              <w:jc w:val="center"/>
              <w:rPr>
                <w:rFonts w:ascii="Times New Roman" w:hAnsi="Times New Roman" w:eastAsiaTheme="minorEastAsia"/>
                <w:szCs w:val="21"/>
              </w:rPr>
            </w:pPr>
          </w:p>
        </w:tc>
        <w:tc>
          <w:tcPr>
            <w:tcW w:w="901" w:type="pct"/>
            <w:vMerge w:val="continue"/>
            <w:vAlign w:val="center"/>
          </w:tcPr>
          <w:p w14:paraId="567CB125">
            <w:pPr>
              <w:jc w:val="center"/>
              <w:rPr>
                <w:rFonts w:ascii="Times New Roman" w:hAnsi="Times New Roman" w:eastAsiaTheme="minorEastAsia"/>
                <w:szCs w:val="21"/>
              </w:rPr>
            </w:pPr>
          </w:p>
        </w:tc>
        <w:tc>
          <w:tcPr>
            <w:tcW w:w="1874" w:type="pct"/>
            <w:vAlign w:val="center"/>
          </w:tcPr>
          <w:p w14:paraId="219BEF5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Theme="minorEastAsia"/>
                <w:szCs w:val="21"/>
              </w:rPr>
            </w:pPr>
            <w:r>
              <w:rPr>
                <w:rFonts w:hint="eastAsia" w:ascii="Times New Roman" w:hAnsi="Times New Roman"/>
                <w:szCs w:val="21"/>
              </w:rPr>
              <w:t>强屈比</w:t>
            </w:r>
            <w:r>
              <w:rPr>
                <w:rFonts w:ascii="Times New Roman" w:hAnsi="Times New Roman"/>
                <w:i/>
                <w:szCs w:val="21"/>
              </w:rPr>
              <w:t>R</w:t>
            </w:r>
            <w:r>
              <w:rPr>
                <w:rFonts w:hint="eastAsia" w:ascii="Times New Roman" w:hAnsi="Times New Roman"/>
                <w:szCs w:val="21"/>
                <w:vertAlign w:val="subscript"/>
              </w:rPr>
              <w:t>m</w:t>
            </w:r>
            <w:r>
              <w:rPr>
                <w:rFonts w:hint="eastAsia" w:ascii="Times New Roman" w:hAnsi="Times New Roman"/>
                <w:szCs w:val="21"/>
              </w:rPr>
              <w:t>/</w:t>
            </w:r>
            <w:r>
              <w:rPr>
                <w:rFonts w:hint="eastAsia" w:ascii="Times New Roman" w:hAnsi="Times New Roman"/>
                <w:i/>
                <w:szCs w:val="21"/>
              </w:rPr>
              <w:t xml:space="preserve"> R</w:t>
            </w:r>
            <w:r>
              <w:rPr>
                <w:rFonts w:hint="eastAsia" w:ascii="Times New Roman" w:hAnsi="Times New Roman"/>
                <w:szCs w:val="21"/>
                <w:vertAlign w:val="subscript"/>
              </w:rPr>
              <w:t>p0.2</w:t>
            </w:r>
          </w:p>
        </w:tc>
        <w:tc>
          <w:tcPr>
            <w:tcW w:w="1621" w:type="pct"/>
            <w:vMerge w:val="continue"/>
            <w:vAlign w:val="center"/>
          </w:tcPr>
          <w:p w14:paraId="2458E600">
            <w:pPr>
              <w:jc w:val="center"/>
              <w:rPr>
                <w:rFonts w:ascii="Times New Roman" w:hAnsi="Times New Roman" w:eastAsiaTheme="minorEastAsia"/>
                <w:szCs w:val="21"/>
              </w:rPr>
            </w:pPr>
          </w:p>
        </w:tc>
      </w:tr>
      <w:tr w14:paraId="5A921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3" w:type="pct"/>
            <w:vMerge w:val="continue"/>
            <w:vAlign w:val="center"/>
          </w:tcPr>
          <w:p w14:paraId="77F13DA3">
            <w:pPr>
              <w:jc w:val="center"/>
              <w:rPr>
                <w:rFonts w:ascii="Times New Roman" w:hAnsi="Times New Roman" w:eastAsiaTheme="minorEastAsia"/>
                <w:szCs w:val="21"/>
              </w:rPr>
            </w:pPr>
          </w:p>
        </w:tc>
        <w:tc>
          <w:tcPr>
            <w:tcW w:w="901" w:type="pct"/>
            <w:vMerge w:val="continue"/>
            <w:vAlign w:val="center"/>
          </w:tcPr>
          <w:p w14:paraId="0BE04922">
            <w:pPr>
              <w:jc w:val="center"/>
              <w:rPr>
                <w:rFonts w:ascii="Times New Roman" w:hAnsi="Times New Roman" w:eastAsiaTheme="minorEastAsia"/>
                <w:szCs w:val="21"/>
              </w:rPr>
            </w:pPr>
          </w:p>
        </w:tc>
        <w:tc>
          <w:tcPr>
            <w:tcW w:w="1874" w:type="pct"/>
            <w:vAlign w:val="center"/>
          </w:tcPr>
          <w:p w14:paraId="34536BA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Theme="minorEastAsia"/>
                <w:szCs w:val="21"/>
              </w:rPr>
            </w:pPr>
            <w:r>
              <w:rPr>
                <w:rFonts w:hint="eastAsia" w:ascii="Times New Roman" w:hAnsi="Times New Roman"/>
                <w:szCs w:val="21"/>
              </w:rPr>
              <w:t xml:space="preserve">最大力总延伸率 </w:t>
            </w:r>
            <w:r>
              <w:rPr>
                <w:rFonts w:hint="eastAsia" w:ascii="Times New Roman" w:hAnsi="Times New Roman"/>
                <w:i/>
                <w:szCs w:val="21"/>
              </w:rPr>
              <w:t>A</w:t>
            </w:r>
            <w:r>
              <w:rPr>
                <w:rFonts w:hint="eastAsia" w:ascii="Times New Roman" w:hAnsi="Times New Roman"/>
                <w:szCs w:val="21"/>
                <w:vertAlign w:val="subscript"/>
              </w:rPr>
              <w:t>gt</w:t>
            </w:r>
          </w:p>
        </w:tc>
        <w:tc>
          <w:tcPr>
            <w:tcW w:w="1621" w:type="pct"/>
            <w:vMerge w:val="continue"/>
            <w:vAlign w:val="center"/>
          </w:tcPr>
          <w:p w14:paraId="0124E9FC">
            <w:pPr>
              <w:jc w:val="center"/>
              <w:rPr>
                <w:rFonts w:ascii="Times New Roman" w:hAnsi="Times New Roman" w:eastAsiaTheme="minorEastAsia"/>
                <w:szCs w:val="21"/>
              </w:rPr>
            </w:pPr>
          </w:p>
        </w:tc>
      </w:tr>
      <w:tr w14:paraId="76AA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3" w:type="pct"/>
            <w:vAlign w:val="center"/>
          </w:tcPr>
          <w:p w14:paraId="5D46300E">
            <w:pPr>
              <w:jc w:val="center"/>
              <w:rPr>
                <w:rFonts w:ascii="Times New Roman" w:hAnsi="Times New Roman" w:eastAsiaTheme="minorEastAsia"/>
                <w:szCs w:val="21"/>
              </w:rPr>
            </w:pPr>
            <w:r>
              <w:rPr>
                <w:rFonts w:ascii="Times New Roman" w:hAnsi="Times New Roman" w:eastAsiaTheme="minorEastAsia"/>
                <w:szCs w:val="21"/>
              </w:rPr>
              <w:t>2</w:t>
            </w:r>
          </w:p>
        </w:tc>
        <w:tc>
          <w:tcPr>
            <w:tcW w:w="901" w:type="pct"/>
            <w:vAlign w:val="center"/>
          </w:tcPr>
          <w:p w14:paraId="10BDCD99">
            <w:pPr>
              <w:jc w:val="center"/>
              <w:rPr>
                <w:rFonts w:ascii="Times New Roman" w:hAnsi="Times New Roman" w:eastAsiaTheme="minorEastAsia"/>
                <w:szCs w:val="21"/>
              </w:rPr>
            </w:pPr>
            <w:r>
              <w:rPr>
                <w:rFonts w:ascii="Times New Roman" w:hAnsi="Times New Roman" w:eastAsiaTheme="minorEastAsia"/>
                <w:szCs w:val="21"/>
              </w:rPr>
              <w:t>工艺性能</w:t>
            </w:r>
          </w:p>
        </w:tc>
        <w:tc>
          <w:tcPr>
            <w:tcW w:w="1874" w:type="pct"/>
            <w:vAlign w:val="center"/>
          </w:tcPr>
          <w:p w14:paraId="2CA7C070">
            <w:pPr>
              <w:jc w:val="center"/>
              <w:rPr>
                <w:rFonts w:ascii="Times New Roman" w:hAnsi="Times New Roman" w:eastAsiaTheme="minorEastAsia"/>
                <w:szCs w:val="21"/>
              </w:rPr>
            </w:pPr>
            <w:r>
              <w:rPr>
                <w:rFonts w:ascii="Times New Roman" w:hAnsi="Times New Roman"/>
                <w:szCs w:val="21"/>
              </w:rPr>
              <w:t>弯曲</w:t>
            </w:r>
            <w:r>
              <w:rPr>
                <w:rFonts w:hint="eastAsia" w:ascii="Times New Roman" w:hAnsi="Times New Roman"/>
                <w:szCs w:val="21"/>
              </w:rPr>
              <w:t>试验</w:t>
            </w:r>
          </w:p>
        </w:tc>
        <w:tc>
          <w:tcPr>
            <w:tcW w:w="1621" w:type="pct"/>
            <w:vAlign w:val="center"/>
          </w:tcPr>
          <w:p w14:paraId="0BFA6246">
            <w:pPr>
              <w:jc w:val="center"/>
              <w:rPr>
                <w:rFonts w:hint="eastAsia" w:ascii="Times New Roman" w:hAnsi="Times New Roman" w:eastAsiaTheme="minorEastAsia"/>
                <w:szCs w:val="21"/>
                <w:lang w:eastAsia="zh-CN"/>
              </w:rPr>
            </w:pPr>
            <w:r>
              <w:rPr>
                <w:rFonts w:hint="eastAsia" w:ascii="Times New Roman" w:hAnsi="Times New Roman" w:eastAsiaTheme="minorEastAsia"/>
                <w:szCs w:val="21"/>
                <w:lang w:eastAsia="zh-CN"/>
              </w:rPr>
              <w:t>GB 13788—2024</w:t>
            </w:r>
          </w:p>
          <w:p w14:paraId="1FA7D670">
            <w:pPr>
              <w:jc w:val="center"/>
              <w:rPr>
                <w:rFonts w:ascii="Times New Roman" w:hAnsi="Times New Roman" w:eastAsiaTheme="minorEastAsia"/>
                <w:szCs w:val="21"/>
              </w:rPr>
            </w:pPr>
            <w:r>
              <w:rPr>
                <w:rFonts w:ascii="Times New Roman" w:hAnsi="Times New Roman" w:eastAsiaTheme="minorEastAsia"/>
                <w:szCs w:val="21"/>
              </w:rPr>
              <w:t>GB/T 28900</w:t>
            </w:r>
            <w:r>
              <w:rPr>
                <w:rFonts w:ascii="Times New Roman" w:hAnsi="Times New Roman"/>
              </w:rPr>
              <w:t>—</w:t>
            </w:r>
            <w:r>
              <w:rPr>
                <w:rFonts w:ascii="Times New Roman" w:hAnsi="Times New Roman" w:eastAsiaTheme="minorEastAsia"/>
                <w:szCs w:val="21"/>
              </w:rPr>
              <w:t>2022</w:t>
            </w:r>
          </w:p>
        </w:tc>
      </w:tr>
      <w:tr w14:paraId="0BAB8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3" w:type="pct"/>
            <w:vMerge w:val="restart"/>
            <w:vAlign w:val="center"/>
          </w:tcPr>
          <w:p w14:paraId="5C344713">
            <w:pPr>
              <w:jc w:val="center"/>
              <w:rPr>
                <w:rFonts w:ascii="Times New Roman" w:hAnsi="Times New Roman" w:eastAsiaTheme="minorEastAsia"/>
                <w:szCs w:val="21"/>
              </w:rPr>
            </w:pPr>
            <w:r>
              <w:rPr>
                <w:rFonts w:hint="eastAsia" w:ascii="Times New Roman" w:hAnsi="Times New Roman" w:eastAsiaTheme="minorEastAsia"/>
                <w:szCs w:val="21"/>
              </w:rPr>
              <w:t>3</w:t>
            </w:r>
          </w:p>
        </w:tc>
        <w:tc>
          <w:tcPr>
            <w:tcW w:w="901" w:type="pct"/>
            <w:vMerge w:val="restart"/>
            <w:vAlign w:val="center"/>
          </w:tcPr>
          <w:p w14:paraId="0677409F">
            <w:pPr>
              <w:jc w:val="center"/>
              <w:rPr>
                <w:rFonts w:ascii="Times New Roman" w:hAnsi="Times New Roman" w:eastAsiaTheme="minorEastAsia"/>
                <w:szCs w:val="21"/>
              </w:rPr>
            </w:pPr>
            <w:r>
              <w:rPr>
                <w:rFonts w:ascii="Times New Roman" w:hAnsi="Times New Roman" w:eastAsiaTheme="minorEastAsia"/>
                <w:szCs w:val="21"/>
              </w:rPr>
              <w:t>尺寸</w:t>
            </w:r>
          </w:p>
        </w:tc>
        <w:tc>
          <w:tcPr>
            <w:tcW w:w="1874" w:type="pct"/>
            <w:vAlign w:val="center"/>
          </w:tcPr>
          <w:p w14:paraId="3EF566E9">
            <w:pPr>
              <w:jc w:val="center"/>
              <w:rPr>
                <w:rFonts w:ascii="Times New Roman" w:hAnsi="Times New Roman" w:eastAsiaTheme="minorEastAsia"/>
                <w:szCs w:val="21"/>
              </w:rPr>
            </w:pPr>
            <w:r>
              <w:rPr>
                <w:rFonts w:ascii="Times New Roman" w:hAnsi="Times New Roman" w:eastAsiaTheme="minorEastAsia"/>
                <w:szCs w:val="21"/>
              </w:rPr>
              <w:t>横肋中点高</w:t>
            </w:r>
          </w:p>
        </w:tc>
        <w:tc>
          <w:tcPr>
            <w:tcW w:w="1621" w:type="pct"/>
            <w:vAlign w:val="center"/>
          </w:tcPr>
          <w:p w14:paraId="3FADDB04">
            <w:pPr>
              <w:jc w:val="center"/>
              <w:rPr>
                <w:rFonts w:hint="eastAsia" w:ascii="Times New Roman" w:hAnsi="Times New Roman" w:eastAsiaTheme="minorEastAsia"/>
                <w:szCs w:val="21"/>
                <w:lang w:eastAsia="zh-CN"/>
              </w:rPr>
            </w:pPr>
            <w:r>
              <w:rPr>
                <w:rFonts w:hint="eastAsia" w:ascii="Times New Roman" w:hAnsi="Times New Roman" w:eastAsiaTheme="minorEastAsia"/>
                <w:szCs w:val="21"/>
                <w:lang w:eastAsia="zh-CN"/>
              </w:rPr>
              <w:t>GB 13788—2024</w:t>
            </w:r>
          </w:p>
        </w:tc>
      </w:tr>
      <w:tr w14:paraId="73573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3" w:type="pct"/>
            <w:vMerge w:val="continue"/>
            <w:vAlign w:val="center"/>
          </w:tcPr>
          <w:p w14:paraId="1D4837A3">
            <w:pPr>
              <w:jc w:val="center"/>
              <w:rPr>
                <w:rFonts w:ascii="Times New Roman" w:hAnsi="Times New Roman" w:eastAsiaTheme="minorEastAsia"/>
                <w:szCs w:val="21"/>
              </w:rPr>
            </w:pPr>
          </w:p>
        </w:tc>
        <w:tc>
          <w:tcPr>
            <w:tcW w:w="901" w:type="pct"/>
            <w:vMerge w:val="continue"/>
            <w:vAlign w:val="center"/>
          </w:tcPr>
          <w:p w14:paraId="245EB65B">
            <w:pPr>
              <w:jc w:val="center"/>
              <w:rPr>
                <w:rFonts w:ascii="Times New Roman" w:hAnsi="Times New Roman" w:eastAsiaTheme="minorEastAsia"/>
                <w:szCs w:val="21"/>
              </w:rPr>
            </w:pPr>
          </w:p>
        </w:tc>
        <w:tc>
          <w:tcPr>
            <w:tcW w:w="1874" w:type="pct"/>
            <w:vAlign w:val="center"/>
          </w:tcPr>
          <w:p w14:paraId="0CF9374D">
            <w:pPr>
              <w:jc w:val="center"/>
              <w:rPr>
                <w:rFonts w:ascii="Times New Roman" w:hAnsi="Times New Roman" w:eastAsiaTheme="minorEastAsia"/>
                <w:szCs w:val="21"/>
              </w:rPr>
            </w:pPr>
            <w:r>
              <w:rPr>
                <w:rFonts w:ascii="Times New Roman" w:hAnsi="Times New Roman" w:eastAsiaTheme="minorEastAsia"/>
                <w:szCs w:val="21"/>
              </w:rPr>
              <w:t>横肋间距</w:t>
            </w:r>
          </w:p>
        </w:tc>
        <w:tc>
          <w:tcPr>
            <w:tcW w:w="1621" w:type="pct"/>
            <w:vAlign w:val="center"/>
          </w:tcPr>
          <w:p w14:paraId="7773A5AC">
            <w:pPr>
              <w:jc w:val="center"/>
              <w:rPr>
                <w:rFonts w:hint="eastAsia" w:ascii="Times New Roman" w:hAnsi="Times New Roman" w:eastAsiaTheme="minorEastAsia"/>
                <w:szCs w:val="21"/>
                <w:lang w:eastAsia="zh-CN"/>
              </w:rPr>
            </w:pPr>
            <w:r>
              <w:rPr>
                <w:rFonts w:hint="eastAsia" w:ascii="Times New Roman" w:hAnsi="Times New Roman" w:eastAsiaTheme="minorEastAsia"/>
                <w:szCs w:val="21"/>
                <w:lang w:eastAsia="zh-CN"/>
              </w:rPr>
              <w:t>GB 13788—2024</w:t>
            </w:r>
          </w:p>
        </w:tc>
      </w:tr>
      <w:tr w14:paraId="54813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3" w:type="pct"/>
            <w:vAlign w:val="center"/>
          </w:tcPr>
          <w:p w14:paraId="591D534F">
            <w:pPr>
              <w:jc w:val="center"/>
              <w:rPr>
                <w:rFonts w:ascii="Times New Roman" w:hAnsi="Times New Roman" w:eastAsiaTheme="minorEastAsia"/>
                <w:szCs w:val="21"/>
              </w:rPr>
            </w:pPr>
            <w:r>
              <w:rPr>
                <w:rFonts w:hint="eastAsia" w:ascii="Times New Roman" w:hAnsi="Times New Roman" w:eastAsiaTheme="minorEastAsia"/>
                <w:szCs w:val="21"/>
              </w:rPr>
              <w:t>4</w:t>
            </w:r>
          </w:p>
        </w:tc>
        <w:tc>
          <w:tcPr>
            <w:tcW w:w="2775" w:type="pct"/>
            <w:gridSpan w:val="2"/>
            <w:vAlign w:val="center"/>
          </w:tcPr>
          <w:p w14:paraId="527D8696">
            <w:pPr>
              <w:jc w:val="center"/>
              <w:rPr>
                <w:rFonts w:ascii="Times New Roman" w:hAnsi="Times New Roman" w:eastAsiaTheme="minorEastAsia"/>
                <w:szCs w:val="21"/>
              </w:rPr>
            </w:pPr>
            <w:r>
              <w:rPr>
                <w:rFonts w:ascii="Times New Roman" w:hAnsi="Times New Roman" w:eastAsiaTheme="minorEastAsia"/>
                <w:szCs w:val="21"/>
              </w:rPr>
              <w:t>重量偏差</w:t>
            </w:r>
          </w:p>
        </w:tc>
        <w:tc>
          <w:tcPr>
            <w:tcW w:w="1621" w:type="pct"/>
            <w:vAlign w:val="center"/>
          </w:tcPr>
          <w:p w14:paraId="7DB5718F">
            <w:pPr>
              <w:jc w:val="center"/>
              <w:rPr>
                <w:rFonts w:hint="eastAsia" w:ascii="Times New Roman" w:hAnsi="Times New Roman" w:eastAsiaTheme="minorEastAsia"/>
                <w:szCs w:val="21"/>
                <w:lang w:eastAsia="zh-CN"/>
              </w:rPr>
            </w:pPr>
            <w:r>
              <w:rPr>
                <w:rFonts w:hint="eastAsia" w:ascii="Times New Roman" w:hAnsi="Times New Roman" w:eastAsiaTheme="minorEastAsia"/>
                <w:szCs w:val="21"/>
                <w:lang w:eastAsia="zh-CN"/>
              </w:rPr>
              <w:t>GB 13788—2024</w:t>
            </w:r>
          </w:p>
        </w:tc>
      </w:tr>
      <w:tr w14:paraId="7C6AF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03" w:type="pct"/>
            <w:vAlign w:val="center"/>
          </w:tcPr>
          <w:p w14:paraId="49C44ED8">
            <w:pPr>
              <w:jc w:val="center"/>
              <w:rPr>
                <w:rFonts w:ascii="Times New Roman" w:hAnsi="Times New Roman" w:eastAsiaTheme="minorEastAsia"/>
                <w:szCs w:val="21"/>
              </w:rPr>
            </w:pPr>
            <w:r>
              <w:rPr>
                <w:rFonts w:hint="eastAsia" w:ascii="Times New Roman" w:hAnsi="Times New Roman" w:eastAsiaTheme="minorEastAsia"/>
                <w:szCs w:val="21"/>
              </w:rPr>
              <w:t>5</w:t>
            </w:r>
          </w:p>
        </w:tc>
        <w:tc>
          <w:tcPr>
            <w:tcW w:w="2775" w:type="pct"/>
            <w:gridSpan w:val="2"/>
            <w:vAlign w:val="center"/>
          </w:tcPr>
          <w:p w14:paraId="29731D7E">
            <w:pPr>
              <w:jc w:val="center"/>
              <w:rPr>
                <w:rFonts w:ascii="Times New Roman" w:hAnsi="Times New Roman" w:eastAsiaTheme="minorEastAsia"/>
                <w:szCs w:val="21"/>
              </w:rPr>
            </w:pPr>
            <w:r>
              <w:rPr>
                <w:rFonts w:ascii="Times New Roman" w:hAnsi="Times New Roman" w:eastAsiaTheme="minorEastAsia"/>
                <w:szCs w:val="21"/>
              </w:rPr>
              <w:t>表面标志</w:t>
            </w:r>
          </w:p>
        </w:tc>
        <w:tc>
          <w:tcPr>
            <w:tcW w:w="1621" w:type="pct"/>
            <w:vAlign w:val="center"/>
          </w:tcPr>
          <w:p w14:paraId="50C1B565">
            <w:pPr>
              <w:jc w:val="center"/>
              <w:rPr>
                <w:rFonts w:hint="eastAsia" w:ascii="Times New Roman" w:hAnsi="Times New Roman" w:eastAsiaTheme="minorEastAsia"/>
                <w:szCs w:val="21"/>
                <w:lang w:eastAsia="zh-CN"/>
              </w:rPr>
            </w:pPr>
            <w:r>
              <w:rPr>
                <w:rFonts w:hint="eastAsia" w:ascii="Times New Roman" w:hAnsi="Times New Roman" w:eastAsiaTheme="minorEastAsia"/>
                <w:szCs w:val="21"/>
                <w:lang w:eastAsia="zh-CN"/>
              </w:rPr>
              <w:t>GB 13788—2024</w:t>
            </w:r>
          </w:p>
        </w:tc>
      </w:tr>
    </w:tbl>
    <w:p w14:paraId="6D8F8176">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14:paraId="707E0BBD">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凡是注日期的文件，其随后所有的修改单（不包括勘误的内容）或修订版不适用于本细则。凡是不注日期的文件，其最新版本适用于本细则。</w:t>
      </w:r>
    </w:p>
    <w:p w14:paraId="63A6E203">
      <w:pPr>
        <w:spacing w:line="440" w:lineRule="exact"/>
        <w:rPr>
          <w:rFonts w:ascii="Times New Roman" w:hAnsi="Times New Roman" w:eastAsia="黑体"/>
          <w:szCs w:val="21"/>
        </w:rPr>
      </w:pPr>
      <w:r>
        <w:rPr>
          <w:rFonts w:ascii="Times New Roman" w:hAnsi="Times New Roman" w:eastAsia="黑体"/>
          <w:szCs w:val="21"/>
        </w:rPr>
        <w:t>3 判定规则</w:t>
      </w:r>
    </w:p>
    <w:p w14:paraId="1439716C">
      <w:pPr>
        <w:snapToGrid w:val="0"/>
        <w:spacing w:line="440" w:lineRule="exact"/>
        <w:rPr>
          <w:rFonts w:ascii="Times New Roman" w:hAnsi="Times New Roman"/>
          <w:szCs w:val="21"/>
        </w:rPr>
      </w:pPr>
      <w:r>
        <w:rPr>
          <w:rFonts w:ascii="Times New Roman" w:hAnsi="Times New Roman"/>
          <w:szCs w:val="21"/>
        </w:rPr>
        <w:t>3.1依据标准</w:t>
      </w:r>
    </w:p>
    <w:p w14:paraId="4D81472F">
      <w:pPr>
        <w:snapToGrid w:val="0"/>
        <w:spacing w:line="440" w:lineRule="exact"/>
        <w:ind w:firstLine="420" w:firstLineChars="200"/>
        <w:rPr>
          <w:rFonts w:hint="eastAsia" w:ascii="Times New Roman" w:hAnsi="Times New Roman"/>
          <w:kern w:val="0"/>
          <w:szCs w:val="21"/>
        </w:rPr>
      </w:pPr>
      <w:r>
        <w:rPr>
          <w:rFonts w:hint="eastAsia" w:ascii="Times New Roman" w:hAnsi="Times New Roman"/>
          <w:kern w:val="0"/>
          <w:szCs w:val="21"/>
        </w:rPr>
        <w:t>GB 1499.2—2024 钢筋混凝土用钢</w:t>
      </w:r>
      <w:r>
        <w:rPr>
          <w:rFonts w:hint="eastAsia" w:ascii="Times New Roman" w:hAnsi="Times New Roman"/>
          <w:kern w:val="0"/>
          <w:szCs w:val="21"/>
          <w:lang w:val="en-US" w:eastAsia="zh-CN"/>
        </w:rPr>
        <w:t xml:space="preserve"> </w:t>
      </w:r>
      <w:r>
        <w:rPr>
          <w:rFonts w:hint="eastAsia" w:ascii="Times New Roman" w:hAnsi="Times New Roman"/>
          <w:kern w:val="0"/>
          <w:szCs w:val="21"/>
        </w:rPr>
        <w:t>第2部分：热轧带肋钢筋</w:t>
      </w:r>
    </w:p>
    <w:p w14:paraId="11CE32E7">
      <w:pPr>
        <w:snapToGrid w:val="0"/>
        <w:spacing w:line="440" w:lineRule="exact"/>
        <w:ind w:firstLine="420" w:firstLineChars="200"/>
        <w:rPr>
          <w:rFonts w:hint="eastAsia" w:ascii="Times New Roman" w:hAnsi="Times New Roman"/>
          <w:kern w:val="0"/>
          <w:szCs w:val="21"/>
        </w:rPr>
      </w:pPr>
      <w:r>
        <w:rPr>
          <w:rFonts w:hint="eastAsia" w:ascii="Times New Roman" w:hAnsi="Times New Roman"/>
          <w:kern w:val="0"/>
          <w:szCs w:val="21"/>
        </w:rPr>
        <w:t>GB 1499.1—2024</w:t>
      </w:r>
      <w:r>
        <w:rPr>
          <w:rFonts w:hint="eastAsia" w:ascii="Times New Roman" w:hAnsi="Times New Roman"/>
          <w:kern w:val="0"/>
          <w:szCs w:val="21"/>
          <w:lang w:val="en-US" w:eastAsia="zh-CN"/>
        </w:rPr>
        <w:t xml:space="preserve"> </w:t>
      </w:r>
      <w:r>
        <w:rPr>
          <w:rFonts w:hint="eastAsia" w:ascii="Times New Roman" w:hAnsi="Times New Roman"/>
          <w:kern w:val="0"/>
          <w:szCs w:val="21"/>
        </w:rPr>
        <w:t>钢筋混凝土用钢</w:t>
      </w:r>
      <w:r>
        <w:rPr>
          <w:rFonts w:hint="eastAsia" w:ascii="Times New Roman" w:hAnsi="Times New Roman"/>
          <w:kern w:val="0"/>
          <w:szCs w:val="21"/>
          <w:lang w:val="en-US" w:eastAsia="zh-CN"/>
        </w:rPr>
        <w:t xml:space="preserve"> </w:t>
      </w:r>
      <w:r>
        <w:rPr>
          <w:rFonts w:hint="eastAsia" w:ascii="Times New Roman" w:hAnsi="Times New Roman"/>
          <w:kern w:val="0"/>
          <w:szCs w:val="21"/>
        </w:rPr>
        <w:t>第1部分：热轧光圆钢筋</w:t>
      </w:r>
    </w:p>
    <w:p w14:paraId="1B4CD5EA">
      <w:pPr>
        <w:snapToGrid w:val="0"/>
        <w:spacing w:line="440" w:lineRule="exact"/>
        <w:ind w:firstLine="420" w:firstLineChars="200"/>
        <w:rPr>
          <w:rFonts w:hint="eastAsia" w:ascii="Times New Roman" w:hAnsi="Times New Roman"/>
          <w:kern w:val="0"/>
          <w:szCs w:val="21"/>
        </w:rPr>
      </w:pPr>
      <w:r>
        <w:rPr>
          <w:rFonts w:hint="eastAsia" w:ascii="Times New Roman" w:hAnsi="Times New Roman"/>
          <w:kern w:val="0"/>
          <w:szCs w:val="21"/>
        </w:rPr>
        <w:t xml:space="preserve">GB 13788—2024 </w:t>
      </w:r>
      <w:r>
        <w:rPr>
          <w:rFonts w:hint="eastAsia" w:ascii="Times New Roman" w:hAnsi="Times New Roman"/>
          <w:kern w:val="0"/>
          <w:szCs w:val="21"/>
          <w:lang w:val="en-US" w:eastAsia="zh-CN"/>
        </w:rPr>
        <w:t xml:space="preserve"> </w:t>
      </w:r>
      <w:r>
        <w:rPr>
          <w:rFonts w:hint="eastAsia" w:ascii="Times New Roman" w:hAnsi="Times New Roman"/>
          <w:kern w:val="0"/>
          <w:szCs w:val="21"/>
        </w:rPr>
        <w:t>冷轧带肋钢筋</w:t>
      </w:r>
    </w:p>
    <w:p w14:paraId="6A8B4DD0">
      <w:pPr>
        <w:snapToGrid w:val="0"/>
        <w:spacing w:line="440" w:lineRule="exact"/>
        <w:ind w:firstLine="420" w:firstLineChars="200"/>
        <w:rPr>
          <w:rFonts w:hint="eastAsia" w:ascii="Times New Roman" w:hAnsi="Times New Roman"/>
          <w:kern w:val="0"/>
          <w:szCs w:val="21"/>
        </w:rPr>
      </w:pPr>
      <w:r>
        <w:rPr>
          <w:rFonts w:hint="eastAsia" w:ascii="Times New Roman" w:hAnsi="Times New Roman"/>
          <w:kern w:val="0"/>
          <w:szCs w:val="21"/>
        </w:rPr>
        <w:t>现行有效的企业标准、团体标准、地方标准及产品明示质量要求</w:t>
      </w:r>
    </w:p>
    <w:p w14:paraId="5F9C0AB6">
      <w:pPr>
        <w:snapToGrid w:val="0"/>
        <w:spacing w:line="440" w:lineRule="exact"/>
        <w:rPr>
          <w:rFonts w:hint="eastAsia" w:ascii="Times New Roman" w:hAnsi="Times New Roman"/>
          <w:color w:val="000000"/>
          <w:szCs w:val="21"/>
        </w:rPr>
      </w:pPr>
      <w:r>
        <w:rPr>
          <w:rFonts w:hint="eastAsia" w:ascii="Times New Roman" w:hAnsi="Times New Roman"/>
          <w:color w:val="000000"/>
          <w:szCs w:val="21"/>
        </w:rPr>
        <w:t>3.2判定原则</w:t>
      </w:r>
    </w:p>
    <w:p w14:paraId="599FB2FC">
      <w:pPr>
        <w:snapToGrid w:val="0"/>
        <w:spacing w:line="440" w:lineRule="exact"/>
        <w:ind w:firstLine="420" w:firstLineChars="200"/>
        <w:rPr>
          <w:rFonts w:hint="eastAsia" w:ascii="Times New Roman" w:hAnsi="Times New Roman" w:eastAsiaTheme="minorEastAsia" w:cstheme="minorEastAsia"/>
          <w:color w:val="000000"/>
          <w:szCs w:val="21"/>
        </w:rPr>
      </w:pPr>
      <w:r>
        <w:rPr>
          <w:rFonts w:hint="eastAsia" w:ascii="Times New Roman" w:hAnsi="Times New Roman" w:eastAsiaTheme="minorEastAsia" w:cstheme="minorEastAsia"/>
          <w:color w:val="000000"/>
          <w:szCs w:val="21"/>
        </w:rPr>
        <w:t>经检验，检验项目全部合格，判定为被抽查产品所检项目未发现不合格；检验项目中任一项或一项以上不合格，判定为被抽查产品不合格。</w:t>
      </w:r>
    </w:p>
    <w:p w14:paraId="610F25D5">
      <w:pPr>
        <w:snapToGrid w:val="0"/>
        <w:spacing w:line="440" w:lineRule="exact"/>
        <w:ind w:firstLine="417" w:firstLineChars="199"/>
        <w:rPr>
          <w:rFonts w:hint="eastAsia" w:ascii="Times New Roman" w:hAnsi="Times New Roman" w:eastAsiaTheme="minorEastAsia" w:cstheme="minorEastAsia"/>
          <w:color w:val="000000"/>
          <w:szCs w:val="21"/>
        </w:rPr>
      </w:pPr>
      <w:r>
        <w:rPr>
          <w:rFonts w:hint="eastAsia" w:ascii="Times New Roman" w:hAnsi="Times New Roman" w:eastAsiaTheme="minorEastAsia" w:cstheme="minorEastAsia"/>
          <w:color w:val="000000"/>
          <w:szCs w:val="21"/>
        </w:rPr>
        <w:t>若被检产品明示的质量要求高于本细则中检验项目依据的标准要求时，应按被检产品明示的质量要求判定。</w:t>
      </w:r>
    </w:p>
    <w:p w14:paraId="2F57630A">
      <w:pPr>
        <w:snapToGrid w:val="0"/>
        <w:spacing w:line="440" w:lineRule="exact"/>
        <w:ind w:firstLine="417" w:firstLineChars="199"/>
        <w:rPr>
          <w:rFonts w:hint="eastAsia" w:ascii="Times New Roman" w:hAnsi="Times New Roman" w:eastAsiaTheme="minorEastAsia" w:cstheme="minorEastAsia"/>
          <w:color w:val="000000"/>
          <w:szCs w:val="21"/>
        </w:rPr>
      </w:pPr>
      <w:r>
        <w:rPr>
          <w:rFonts w:hint="eastAsia" w:ascii="Times New Roman" w:hAnsi="Times New Roman" w:eastAsiaTheme="minorEastAsia" w:cstheme="minorEastAsia"/>
          <w:color w:val="000000"/>
          <w:szCs w:val="21"/>
        </w:rPr>
        <w:t>若被检产品明示的质量要求低于本细则中检验项目依据的强制性标准要求时，应按照强制性标准要求判定。</w:t>
      </w:r>
    </w:p>
    <w:p w14:paraId="273D3037">
      <w:pPr>
        <w:snapToGrid w:val="0"/>
        <w:spacing w:line="440" w:lineRule="exact"/>
        <w:ind w:firstLine="417" w:firstLineChars="199"/>
        <w:rPr>
          <w:rFonts w:hint="eastAsia" w:ascii="Times New Roman" w:hAnsi="Times New Roman" w:eastAsiaTheme="minorEastAsia" w:cstheme="minorEastAsia"/>
          <w:color w:val="000000"/>
          <w:szCs w:val="21"/>
        </w:rPr>
      </w:pPr>
      <w:r>
        <w:rPr>
          <w:rFonts w:hint="eastAsia" w:ascii="Times New Roman" w:hAnsi="Times New Roman" w:eastAsiaTheme="minorEastAsia" w:cstheme="minorEastAsia"/>
          <w:color w:val="000000"/>
          <w:szCs w:val="21"/>
        </w:rPr>
        <w:t>若被检产品明示的质量要求低于或包含本细则中检验项目依据的推荐性标准要求时，应以被检产品明示的质量要求判定。</w:t>
      </w:r>
    </w:p>
    <w:p w14:paraId="3AF4848B">
      <w:pPr>
        <w:snapToGrid w:val="0"/>
        <w:spacing w:line="440" w:lineRule="exact"/>
        <w:ind w:firstLine="417" w:firstLineChars="199"/>
        <w:rPr>
          <w:rFonts w:hint="eastAsia" w:ascii="Times New Roman" w:hAnsi="Times New Roman" w:eastAsiaTheme="minorEastAsia" w:cstheme="minorEastAsia"/>
          <w:color w:val="000000"/>
          <w:szCs w:val="21"/>
        </w:rPr>
      </w:pPr>
      <w:r>
        <w:rPr>
          <w:rFonts w:hint="eastAsia" w:ascii="Times New Roman" w:hAnsi="Times New Roman" w:eastAsiaTheme="minorEastAsia" w:cstheme="minorEastAsia"/>
          <w:color w:val="000000"/>
          <w:szCs w:val="21"/>
        </w:rPr>
        <w:t>若被检产品明示的质量要求缺少本细则中检验项目依据的强制性标准要求时，应按照强制性标准要求判定。</w:t>
      </w:r>
    </w:p>
    <w:p w14:paraId="3F96572E">
      <w:pPr>
        <w:snapToGrid w:val="0"/>
        <w:spacing w:line="440" w:lineRule="exact"/>
        <w:ind w:firstLine="417" w:firstLineChars="199"/>
        <w:rPr>
          <w:rFonts w:hint="eastAsia" w:ascii="Times New Roman" w:hAnsi="Times New Roman" w:eastAsiaTheme="minorEastAsia" w:cstheme="minorEastAsia"/>
          <w:color w:val="000000"/>
          <w:szCs w:val="21"/>
        </w:rPr>
      </w:pPr>
      <w:r>
        <w:rPr>
          <w:rFonts w:hint="eastAsia" w:ascii="Times New Roman" w:hAnsi="Times New Roman" w:eastAsiaTheme="minorEastAsia" w:cstheme="minorEastAsia"/>
          <w:color w:val="000000"/>
          <w:szCs w:val="21"/>
        </w:rPr>
        <w:t>若被检产品明示的质量要求缺少本细则中检验项目依据的推荐性标准要求时，该项目不参与判定。</w:t>
      </w:r>
    </w:p>
    <w:p w14:paraId="24DE4580">
      <w:pPr>
        <w:snapToGrid w:val="0"/>
        <w:spacing w:line="440" w:lineRule="exact"/>
        <w:ind w:firstLine="417" w:firstLineChars="199"/>
        <w:rPr>
          <w:rFonts w:hint="default" w:ascii="Times New Roman" w:hAnsi="Times New Roman"/>
          <w:color w:val="000000"/>
          <w:szCs w:val="21"/>
          <w:lang w:val="en-US" w:eastAsia="zh-CN"/>
        </w:rPr>
      </w:pPr>
    </w:p>
    <w:sectPr>
      <w:headerReference r:id="rId3" w:type="first"/>
      <w:footerReference r:id="rId4"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0F6D4">
    <w:pPr>
      <w:pStyle w:val="4"/>
      <w:framePr w:wrap="around" w:vAnchor="text" w:hAnchor="margin" w:xAlign="center" w:y="1"/>
      <w:rPr>
        <w:rStyle w:val="10"/>
      </w:rPr>
    </w:pPr>
    <w:r>
      <w:fldChar w:fldCharType="begin"/>
    </w:r>
    <w:r>
      <w:rPr>
        <w:rStyle w:val="10"/>
      </w:rPr>
      <w:instrText xml:space="preserve">PAGE  </w:instrText>
    </w:r>
    <w:r>
      <w:fldChar w:fldCharType="end"/>
    </w:r>
  </w:p>
  <w:p w14:paraId="2549F7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A91CE">
    <w:pPr>
      <w:pStyle w:val="5"/>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6D4446"/>
    <w:multiLevelType w:val="singleLevel"/>
    <w:tmpl w:val="506D4446"/>
    <w:lvl w:ilvl="0" w:tentative="0">
      <w:start w:val="2"/>
      <w:numFmt w:val="decimal"/>
      <w:lvlText w:val="%1."/>
      <w:lvlJc w:val="left"/>
      <w:pPr>
        <w:tabs>
          <w:tab w:val="left" w:pos="312"/>
        </w:tabs>
        <w:ind w:left="63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k2NmVlYTBlZTAwM2YyMGZkYzQzNzBhMjA3ZjVhY2UifQ=="/>
  </w:docVars>
  <w:rsids>
    <w:rsidRoot w:val="00CE7A3C"/>
    <w:rsid w:val="000858BC"/>
    <w:rsid w:val="00130352"/>
    <w:rsid w:val="00134A57"/>
    <w:rsid w:val="00152127"/>
    <w:rsid w:val="00160A40"/>
    <w:rsid w:val="00162286"/>
    <w:rsid w:val="0016744D"/>
    <w:rsid w:val="00183DF2"/>
    <w:rsid w:val="001B6955"/>
    <w:rsid w:val="001F60F3"/>
    <w:rsid w:val="00224141"/>
    <w:rsid w:val="00241965"/>
    <w:rsid w:val="002A00BD"/>
    <w:rsid w:val="003226D8"/>
    <w:rsid w:val="003458A7"/>
    <w:rsid w:val="003740BF"/>
    <w:rsid w:val="00385221"/>
    <w:rsid w:val="003B7EDA"/>
    <w:rsid w:val="003E2406"/>
    <w:rsid w:val="003E53DD"/>
    <w:rsid w:val="003F22E4"/>
    <w:rsid w:val="003F55F3"/>
    <w:rsid w:val="0041110C"/>
    <w:rsid w:val="004443C7"/>
    <w:rsid w:val="00464003"/>
    <w:rsid w:val="00464765"/>
    <w:rsid w:val="004D4755"/>
    <w:rsid w:val="004E5A68"/>
    <w:rsid w:val="004F0AB8"/>
    <w:rsid w:val="005175A2"/>
    <w:rsid w:val="0056090F"/>
    <w:rsid w:val="00564F31"/>
    <w:rsid w:val="005650CA"/>
    <w:rsid w:val="005E78DD"/>
    <w:rsid w:val="006167E6"/>
    <w:rsid w:val="0064433D"/>
    <w:rsid w:val="00651845"/>
    <w:rsid w:val="00693892"/>
    <w:rsid w:val="006A59B8"/>
    <w:rsid w:val="006A5B78"/>
    <w:rsid w:val="006A759B"/>
    <w:rsid w:val="006B626B"/>
    <w:rsid w:val="006D083D"/>
    <w:rsid w:val="00727D45"/>
    <w:rsid w:val="00732B06"/>
    <w:rsid w:val="00772FF3"/>
    <w:rsid w:val="00784947"/>
    <w:rsid w:val="00784ECC"/>
    <w:rsid w:val="0079079B"/>
    <w:rsid w:val="007923F2"/>
    <w:rsid w:val="007A264F"/>
    <w:rsid w:val="007C4DE5"/>
    <w:rsid w:val="0082105A"/>
    <w:rsid w:val="00851B1A"/>
    <w:rsid w:val="008B7736"/>
    <w:rsid w:val="008D234F"/>
    <w:rsid w:val="008E2605"/>
    <w:rsid w:val="0094651A"/>
    <w:rsid w:val="00996C5D"/>
    <w:rsid w:val="009D136D"/>
    <w:rsid w:val="009E3134"/>
    <w:rsid w:val="009E4C46"/>
    <w:rsid w:val="00A63F91"/>
    <w:rsid w:val="00A70A2F"/>
    <w:rsid w:val="00A72102"/>
    <w:rsid w:val="00A86C22"/>
    <w:rsid w:val="00A91D04"/>
    <w:rsid w:val="00AA1185"/>
    <w:rsid w:val="00AB5621"/>
    <w:rsid w:val="00AC4C6B"/>
    <w:rsid w:val="00AC5B64"/>
    <w:rsid w:val="00AD3EBB"/>
    <w:rsid w:val="00AE7467"/>
    <w:rsid w:val="00B5765C"/>
    <w:rsid w:val="00B84BB3"/>
    <w:rsid w:val="00BA2BCF"/>
    <w:rsid w:val="00BB473C"/>
    <w:rsid w:val="00BB7016"/>
    <w:rsid w:val="00C124F2"/>
    <w:rsid w:val="00C2272B"/>
    <w:rsid w:val="00C367D4"/>
    <w:rsid w:val="00C765EA"/>
    <w:rsid w:val="00C93A5D"/>
    <w:rsid w:val="00C959A2"/>
    <w:rsid w:val="00CB4CFA"/>
    <w:rsid w:val="00CC3433"/>
    <w:rsid w:val="00CD0567"/>
    <w:rsid w:val="00CE5417"/>
    <w:rsid w:val="00CE7A3C"/>
    <w:rsid w:val="00D11AB1"/>
    <w:rsid w:val="00D5195C"/>
    <w:rsid w:val="00D860AC"/>
    <w:rsid w:val="00D96725"/>
    <w:rsid w:val="00DA2AEF"/>
    <w:rsid w:val="00DB4433"/>
    <w:rsid w:val="00DE27E4"/>
    <w:rsid w:val="00E26B56"/>
    <w:rsid w:val="00E326FB"/>
    <w:rsid w:val="00E771BA"/>
    <w:rsid w:val="00E77FA3"/>
    <w:rsid w:val="00E81CDA"/>
    <w:rsid w:val="00EC602B"/>
    <w:rsid w:val="00ED0F75"/>
    <w:rsid w:val="00EE291E"/>
    <w:rsid w:val="00EE3494"/>
    <w:rsid w:val="00EE6B14"/>
    <w:rsid w:val="00F1617D"/>
    <w:rsid w:val="00F343CE"/>
    <w:rsid w:val="00F35FF2"/>
    <w:rsid w:val="00F806BC"/>
    <w:rsid w:val="00FA474F"/>
    <w:rsid w:val="00FC626B"/>
    <w:rsid w:val="00FD5903"/>
    <w:rsid w:val="00FF5674"/>
    <w:rsid w:val="00FF733A"/>
    <w:rsid w:val="09BF5B62"/>
    <w:rsid w:val="0A7C6F3F"/>
    <w:rsid w:val="0B01622E"/>
    <w:rsid w:val="0C7524DA"/>
    <w:rsid w:val="0D6C40D7"/>
    <w:rsid w:val="0F563291"/>
    <w:rsid w:val="13586805"/>
    <w:rsid w:val="14BC550F"/>
    <w:rsid w:val="150243CF"/>
    <w:rsid w:val="183D15CD"/>
    <w:rsid w:val="193853E7"/>
    <w:rsid w:val="1A5F2FF9"/>
    <w:rsid w:val="1E914408"/>
    <w:rsid w:val="22C439A8"/>
    <w:rsid w:val="22F83FEB"/>
    <w:rsid w:val="232259B1"/>
    <w:rsid w:val="23A423C5"/>
    <w:rsid w:val="25F63A90"/>
    <w:rsid w:val="2EBD4E5E"/>
    <w:rsid w:val="33024A12"/>
    <w:rsid w:val="33935754"/>
    <w:rsid w:val="35442FBF"/>
    <w:rsid w:val="3B6F64AD"/>
    <w:rsid w:val="3D7F5947"/>
    <w:rsid w:val="3EB500A0"/>
    <w:rsid w:val="4166035D"/>
    <w:rsid w:val="42910561"/>
    <w:rsid w:val="438E1DC6"/>
    <w:rsid w:val="45C269AF"/>
    <w:rsid w:val="46EC695D"/>
    <w:rsid w:val="495F0FDE"/>
    <w:rsid w:val="4A317C5F"/>
    <w:rsid w:val="4F4677F4"/>
    <w:rsid w:val="50CE37D0"/>
    <w:rsid w:val="51D41E84"/>
    <w:rsid w:val="54AD4386"/>
    <w:rsid w:val="575368DE"/>
    <w:rsid w:val="5B9B2A5D"/>
    <w:rsid w:val="5BA54263"/>
    <w:rsid w:val="5C610287"/>
    <w:rsid w:val="5CDE3DB7"/>
    <w:rsid w:val="61700C15"/>
    <w:rsid w:val="66567E48"/>
    <w:rsid w:val="67C52C48"/>
    <w:rsid w:val="69194A71"/>
    <w:rsid w:val="6AF21B11"/>
    <w:rsid w:val="6AFE1987"/>
    <w:rsid w:val="6B5B46E4"/>
    <w:rsid w:val="6E7039B0"/>
    <w:rsid w:val="6FF173C5"/>
    <w:rsid w:val="6FF945A5"/>
    <w:rsid w:val="70CC398E"/>
    <w:rsid w:val="72C678DA"/>
    <w:rsid w:val="74604B19"/>
    <w:rsid w:val="76727D7B"/>
    <w:rsid w:val="784F12EE"/>
    <w:rsid w:val="7A541E0E"/>
    <w:rsid w:val="7B710DFB"/>
    <w:rsid w:val="7C8F68E3"/>
    <w:rsid w:val="7E35457F"/>
    <w:rsid w:val="FFF3AF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0"/>
    <w:rPr>
      <w:sz w:val="18"/>
      <w:szCs w:val="18"/>
    </w:rPr>
  </w:style>
  <w:style w:type="character" w:customStyle="1" w:styleId="14">
    <w:name w:val="批注框文本 字符"/>
    <w:basedOn w:val="9"/>
    <w:link w:val="3"/>
    <w:semiHidden/>
    <w:qFormat/>
    <w:uiPriority w:val="99"/>
    <w:rPr>
      <w:rFonts w:ascii="Times New Roman" w:hAnsi="Times New Roman" w:eastAsia="宋体" w:cs="Times New Roman"/>
      <w:kern w:val="2"/>
      <w:sz w:val="18"/>
      <w:szCs w:val="18"/>
    </w:rPr>
  </w:style>
  <w:style w:type="character" w:customStyle="1" w:styleId="15">
    <w:name w:val="批注文字 字符"/>
    <w:basedOn w:val="9"/>
    <w:link w:val="2"/>
    <w:semiHidden/>
    <w:qFormat/>
    <w:uiPriority w:val="99"/>
    <w:rPr>
      <w:rFonts w:ascii="Times New Roman" w:hAnsi="Times New Roman" w:eastAsia="宋体" w:cs="Times New Roman"/>
      <w:kern w:val="2"/>
      <w:sz w:val="21"/>
      <w:szCs w:val="24"/>
    </w:rPr>
  </w:style>
  <w:style w:type="character" w:customStyle="1" w:styleId="16">
    <w:name w:val="批注主题 字符"/>
    <w:basedOn w:val="15"/>
    <w:link w:val="6"/>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1617</Words>
  <Characters>2286</Characters>
  <Lines>131</Lines>
  <Paragraphs>159</Paragraphs>
  <TotalTime>12</TotalTime>
  <ScaleCrop>false</ScaleCrop>
  <LinksUpToDate>false</LinksUpToDate>
  <CharactersWithSpaces>2359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2020-12-11T17:52:00Z</dcterms:created>
  <dc:creator>李楠</dc:creator>
  <cp:lastModifiedBy>阳</cp:lastModifiedBy>
  <cp:lastPrinted>2020-03-09T12:05:00Z</cp:lastPrinted>
  <dcterms:modified xsi:type="dcterms:W3CDTF">2026-03-30T08:19:55Z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C0EC67167FF04256BA8838E2115C61D8</vt:lpwstr>
  </property>
  <property fmtid="{D5CDD505-2E9C-101B-9397-08002B2CF9AE}" pid="4" name="KSOTemplateDocerSaveRecord">
    <vt:lpwstr>eyJoZGlkIjoiOThhNmI2MmI4ZjU5NGViYmY4NzY2MWM2N2MxM2Y4YWMiLCJ1c2VySWQiOiIzODYwOTUwMzMifQ==</vt:lpwstr>
  </property>
</Properties>
</file>