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42150">
      <w:pPr>
        <w:adjustRightInd w:val="0"/>
        <w:snapToGrid w:val="0"/>
        <w:spacing w:line="440" w:lineRule="exact"/>
        <w:jc w:val="center"/>
        <w:rPr>
          <w:rFonts w:ascii="Times New Roman" w:hAnsi="Times New Roman" w:eastAsia="方正小标宋简体" w:cs="方正仿宋简体"/>
          <w:sz w:val="32"/>
          <w:szCs w:val="32"/>
        </w:rPr>
      </w:pPr>
      <w:r>
        <w:rPr>
          <w:rFonts w:hint="eastAsia" w:ascii="Times New Roman" w:hAnsi="Times New Roman" w:eastAsia="方正小标宋简体" w:cs="方正仿宋简体"/>
          <w:sz w:val="32"/>
          <w:szCs w:val="32"/>
        </w:rPr>
        <w:t>沈阳市高强度紧固件产品质量监督抽查实施细则</w:t>
      </w:r>
    </w:p>
    <w:p w14:paraId="40BEB88E">
      <w:pPr>
        <w:snapToGrid w:val="0"/>
        <w:spacing w:line="440" w:lineRule="exact"/>
        <w:rPr>
          <w:rFonts w:ascii="Times New Roman" w:hAnsi="Times New Roman" w:eastAsia="黑体"/>
          <w:szCs w:val="21"/>
        </w:rPr>
      </w:pPr>
    </w:p>
    <w:p w14:paraId="6FBAE5CB">
      <w:pPr>
        <w:snapToGrid w:val="0"/>
        <w:spacing w:line="440" w:lineRule="exact"/>
        <w:rPr>
          <w:rFonts w:ascii="Times New Roman" w:hAnsi="Times New Roman" w:eastAsia="黑体"/>
          <w:szCs w:val="21"/>
        </w:rPr>
      </w:pPr>
      <w:r>
        <w:rPr>
          <w:rFonts w:ascii="Times New Roman" w:hAnsi="Times New Roman" w:eastAsia="黑体"/>
          <w:szCs w:val="21"/>
        </w:rPr>
        <w:t>1 抽样方法</w:t>
      </w:r>
    </w:p>
    <w:p w14:paraId="5CCF83FD">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以随机抽样的方式在被抽样</w:t>
      </w:r>
      <w:r>
        <w:rPr>
          <w:rFonts w:hint="eastAsia" w:ascii="Times New Roman" w:hAnsi="Times New Roman"/>
          <w:color w:val="000000"/>
          <w:szCs w:val="21"/>
          <w:lang w:eastAsia="zh-CN"/>
        </w:rPr>
        <w:t>生产者、</w:t>
      </w:r>
      <w:r>
        <w:rPr>
          <w:rFonts w:ascii="Times New Roman" w:hAnsi="Times New Roman"/>
          <w:color w:val="000000"/>
          <w:szCs w:val="21"/>
        </w:rPr>
        <w:t>销售者的待销产品中抽取。</w:t>
      </w:r>
    </w:p>
    <w:p w14:paraId="13449A99">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随机数一般可使用随机数表等方法产生。</w:t>
      </w:r>
      <w:bookmarkStart w:id="0" w:name="_GoBack"/>
      <w:bookmarkEnd w:id="0"/>
    </w:p>
    <w:p w14:paraId="63CE4062">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钢结构用螺栓</w:t>
      </w:r>
      <w:r>
        <w:rPr>
          <w:rFonts w:ascii="Times New Roman" w:hAnsi="Times New Roman"/>
          <w:color w:val="000000"/>
          <w:szCs w:val="21"/>
          <w:highlight w:val="none"/>
        </w:rPr>
        <w:t>连接副</w:t>
      </w:r>
      <w:r>
        <w:rPr>
          <w:rFonts w:ascii="Times New Roman" w:hAnsi="Times New Roman"/>
          <w:color w:val="000000"/>
          <w:szCs w:val="21"/>
        </w:rPr>
        <w:t>：每批次抽样数量48套，其中24套为检验样品，24套为备用样品。一套</w:t>
      </w:r>
      <w:r>
        <w:rPr>
          <w:rFonts w:ascii="Times New Roman" w:hAnsi="Times New Roman"/>
          <w:szCs w:val="21"/>
        </w:rPr>
        <w:t>钢结构用高强度大六角头螺栓连接副</w:t>
      </w:r>
      <w:r>
        <w:rPr>
          <w:rFonts w:ascii="Times New Roman" w:hAnsi="Times New Roman"/>
          <w:color w:val="000000"/>
          <w:szCs w:val="21"/>
        </w:rPr>
        <w:t>应包含一个螺栓、一个螺母和两个垫圈；一套</w:t>
      </w:r>
      <w:r>
        <w:rPr>
          <w:rFonts w:ascii="Times New Roman" w:hAnsi="Times New Roman"/>
          <w:szCs w:val="21"/>
        </w:rPr>
        <w:t>钢结构用扭剪型高强度螺栓连接副</w:t>
      </w:r>
      <w:r>
        <w:rPr>
          <w:rFonts w:ascii="Times New Roman" w:hAnsi="Times New Roman"/>
          <w:color w:val="000000"/>
          <w:szCs w:val="21"/>
        </w:rPr>
        <w:t>应包含一个螺栓、一个螺母和一个垫圈。</w:t>
      </w:r>
    </w:p>
    <w:p w14:paraId="390B91DD">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六角头螺栓：每批次抽样数量24只，其中12只为检验样品，12只为备用样品。</w:t>
      </w:r>
    </w:p>
    <w:p w14:paraId="0951A1F3">
      <w:pPr>
        <w:snapToGrid w:val="0"/>
        <w:spacing w:line="440" w:lineRule="exact"/>
        <w:ind w:firstLine="420" w:firstLineChars="200"/>
        <w:rPr>
          <w:rFonts w:hint="eastAsia" w:ascii="Times New Roman" w:hAnsi="Times New Roman"/>
          <w:szCs w:val="21"/>
        </w:rPr>
      </w:pPr>
    </w:p>
    <w:p w14:paraId="65DB40F4">
      <w:pPr>
        <w:snapToGrid w:val="0"/>
        <w:spacing w:line="440" w:lineRule="exact"/>
        <w:rPr>
          <w:rFonts w:hint="eastAsia" w:ascii="Times New Roman" w:hAnsi="Times New Roman" w:eastAsia="黑体"/>
          <w:szCs w:val="21"/>
        </w:rPr>
      </w:pPr>
      <w:r>
        <w:rPr>
          <w:rFonts w:hint="eastAsia" w:ascii="Times New Roman" w:hAnsi="Times New Roman" w:eastAsia="黑体"/>
          <w:szCs w:val="21"/>
        </w:rPr>
        <w:t>2检验依据</w:t>
      </w:r>
    </w:p>
    <w:p w14:paraId="56A5316D">
      <w:pPr>
        <w:snapToGrid w:val="0"/>
        <w:jc w:val="center"/>
        <w:rPr>
          <w:rFonts w:ascii="Times New Roman" w:hAnsi="Times New Roman"/>
          <w:color w:val="000000"/>
          <w:szCs w:val="21"/>
        </w:rPr>
      </w:pPr>
      <w:r>
        <w:rPr>
          <w:rFonts w:ascii="Times New Roman" w:hAnsi="Times New Roman"/>
          <w:szCs w:val="21"/>
        </w:rPr>
        <w:t>表1 钢结构用高强度大六角头螺栓连接副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3402"/>
        <w:gridCol w:w="3402"/>
      </w:tblGrid>
      <w:tr w14:paraId="41269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04D18CB1">
            <w:pPr>
              <w:snapToGrid w:val="0"/>
              <w:jc w:val="center"/>
              <w:rPr>
                <w:rFonts w:ascii="Times New Roman" w:hAnsi="Times New Roman"/>
                <w:color w:val="000000"/>
                <w:szCs w:val="21"/>
              </w:rPr>
            </w:pPr>
            <w:r>
              <w:rPr>
                <w:rFonts w:ascii="Times New Roman" w:hAnsi="Times New Roman"/>
                <w:color w:val="000000"/>
                <w:szCs w:val="21"/>
              </w:rPr>
              <w:t>序号</w:t>
            </w:r>
          </w:p>
        </w:tc>
        <w:tc>
          <w:tcPr>
            <w:tcW w:w="3402" w:type="dxa"/>
            <w:noWrap w:val="0"/>
            <w:vAlign w:val="center"/>
          </w:tcPr>
          <w:p w14:paraId="54418C30">
            <w:pPr>
              <w:snapToGrid w:val="0"/>
              <w:jc w:val="center"/>
              <w:rPr>
                <w:rFonts w:ascii="Times New Roman" w:hAnsi="Times New Roman"/>
                <w:color w:val="000000"/>
                <w:szCs w:val="21"/>
              </w:rPr>
            </w:pPr>
            <w:r>
              <w:rPr>
                <w:rFonts w:ascii="Times New Roman" w:hAnsi="Times New Roman"/>
                <w:color w:val="000000"/>
                <w:szCs w:val="21"/>
              </w:rPr>
              <w:t>检验项目</w:t>
            </w:r>
          </w:p>
        </w:tc>
        <w:tc>
          <w:tcPr>
            <w:tcW w:w="3402" w:type="dxa"/>
            <w:noWrap w:val="0"/>
            <w:vAlign w:val="center"/>
          </w:tcPr>
          <w:p w14:paraId="2C84B08D">
            <w:pPr>
              <w:snapToGrid w:val="0"/>
              <w:jc w:val="center"/>
              <w:rPr>
                <w:rFonts w:ascii="Times New Roman" w:hAnsi="Times New Roman"/>
                <w:color w:val="000000"/>
                <w:szCs w:val="21"/>
              </w:rPr>
            </w:pPr>
            <w:r>
              <w:rPr>
                <w:rFonts w:ascii="Times New Roman" w:hAnsi="Times New Roman"/>
                <w:color w:val="000000"/>
                <w:szCs w:val="21"/>
              </w:rPr>
              <w:t>检验方法</w:t>
            </w:r>
          </w:p>
        </w:tc>
      </w:tr>
      <w:tr w14:paraId="0AFD5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6212875C">
            <w:pPr>
              <w:snapToGrid w:val="0"/>
              <w:jc w:val="center"/>
              <w:rPr>
                <w:rFonts w:ascii="Times New Roman" w:hAnsi="Times New Roman"/>
                <w:color w:val="000000"/>
                <w:szCs w:val="21"/>
              </w:rPr>
            </w:pPr>
            <w:r>
              <w:rPr>
                <w:rFonts w:ascii="Times New Roman" w:hAnsi="Times New Roman"/>
                <w:color w:val="000000"/>
                <w:szCs w:val="21"/>
              </w:rPr>
              <w:t>1</w:t>
            </w:r>
          </w:p>
        </w:tc>
        <w:tc>
          <w:tcPr>
            <w:tcW w:w="3402" w:type="dxa"/>
            <w:noWrap w:val="0"/>
            <w:vAlign w:val="center"/>
          </w:tcPr>
          <w:p w14:paraId="2A82F2B9">
            <w:pPr>
              <w:snapToGrid w:val="0"/>
              <w:jc w:val="center"/>
              <w:rPr>
                <w:rFonts w:ascii="Times New Roman" w:hAnsi="Times New Roman"/>
                <w:color w:val="000000"/>
                <w:szCs w:val="21"/>
              </w:rPr>
            </w:pPr>
            <w:r>
              <w:rPr>
                <w:rFonts w:ascii="Times New Roman" w:hAnsi="Times New Roman"/>
                <w:color w:val="000000"/>
                <w:szCs w:val="21"/>
              </w:rPr>
              <w:t>螺栓楔负载试验</w:t>
            </w:r>
          </w:p>
        </w:tc>
        <w:tc>
          <w:tcPr>
            <w:tcW w:w="3402" w:type="dxa"/>
            <w:noWrap w:val="0"/>
            <w:vAlign w:val="center"/>
          </w:tcPr>
          <w:p w14:paraId="0C0CEE5C">
            <w:pPr>
              <w:snapToGrid w:val="0"/>
              <w:jc w:val="center"/>
              <w:rPr>
                <w:rFonts w:ascii="Times New Roman" w:hAnsi="Times New Roman"/>
                <w:color w:val="000000"/>
                <w:szCs w:val="21"/>
              </w:rPr>
            </w:pPr>
            <w:r>
              <w:rPr>
                <w:rFonts w:ascii="Times New Roman" w:hAnsi="Times New Roman"/>
                <w:color w:val="000000"/>
                <w:szCs w:val="21"/>
              </w:rPr>
              <w:t>GB/T 3098.1—2010</w:t>
            </w:r>
          </w:p>
        </w:tc>
      </w:tr>
      <w:tr w14:paraId="19A12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3B61F61F">
            <w:pPr>
              <w:snapToGrid w:val="0"/>
              <w:jc w:val="center"/>
              <w:rPr>
                <w:rFonts w:ascii="Times New Roman" w:hAnsi="Times New Roman"/>
                <w:color w:val="000000"/>
                <w:szCs w:val="21"/>
              </w:rPr>
            </w:pPr>
            <w:r>
              <w:rPr>
                <w:rFonts w:ascii="Times New Roman" w:hAnsi="Times New Roman"/>
                <w:color w:val="000000"/>
                <w:szCs w:val="21"/>
              </w:rPr>
              <w:t>2</w:t>
            </w:r>
          </w:p>
        </w:tc>
        <w:tc>
          <w:tcPr>
            <w:tcW w:w="3402" w:type="dxa"/>
            <w:noWrap w:val="0"/>
            <w:vAlign w:val="center"/>
          </w:tcPr>
          <w:p w14:paraId="19F6957F">
            <w:pPr>
              <w:snapToGrid w:val="0"/>
              <w:jc w:val="center"/>
              <w:rPr>
                <w:rFonts w:ascii="Times New Roman" w:hAnsi="Times New Roman"/>
                <w:color w:val="000000"/>
                <w:szCs w:val="21"/>
              </w:rPr>
            </w:pPr>
            <w:r>
              <w:rPr>
                <w:rFonts w:ascii="Times New Roman" w:hAnsi="Times New Roman"/>
                <w:color w:val="000000"/>
                <w:szCs w:val="21"/>
              </w:rPr>
              <w:t>螺栓芯部硬度试验</w:t>
            </w:r>
          </w:p>
        </w:tc>
        <w:tc>
          <w:tcPr>
            <w:tcW w:w="3402" w:type="dxa"/>
            <w:noWrap w:val="0"/>
            <w:vAlign w:val="center"/>
          </w:tcPr>
          <w:p w14:paraId="47BA5956">
            <w:pPr>
              <w:snapToGrid w:val="0"/>
              <w:jc w:val="center"/>
              <w:rPr>
                <w:rFonts w:hint="default" w:ascii="Times New Roman" w:hAnsi="Times New Roman" w:eastAsia="宋体"/>
                <w:color w:val="000000"/>
                <w:szCs w:val="21"/>
                <w:lang w:val="en-US" w:eastAsia="zh-CN"/>
              </w:rPr>
            </w:pPr>
            <w:r>
              <w:rPr>
                <w:rFonts w:ascii="Times New Roman" w:hAnsi="Times New Roman"/>
                <w:color w:val="000000"/>
                <w:szCs w:val="21"/>
              </w:rPr>
              <w:t>GB/T 4340.1—20</w:t>
            </w:r>
            <w:r>
              <w:rPr>
                <w:rFonts w:hint="eastAsia" w:ascii="Times New Roman" w:hAnsi="Times New Roman"/>
                <w:color w:val="000000"/>
                <w:szCs w:val="21"/>
                <w:lang w:val="en-US" w:eastAsia="zh-CN"/>
              </w:rPr>
              <w:t>24</w:t>
            </w:r>
          </w:p>
        </w:tc>
      </w:tr>
      <w:tr w14:paraId="7AA98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407E2092">
            <w:pPr>
              <w:snapToGrid w:val="0"/>
              <w:jc w:val="center"/>
              <w:rPr>
                <w:rFonts w:ascii="Times New Roman" w:hAnsi="Times New Roman"/>
                <w:color w:val="000000"/>
                <w:szCs w:val="21"/>
              </w:rPr>
            </w:pPr>
            <w:r>
              <w:rPr>
                <w:rFonts w:ascii="Times New Roman" w:hAnsi="Times New Roman"/>
                <w:color w:val="000000"/>
                <w:szCs w:val="21"/>
              </w:rPr>
              <w:t>3</w:t>
            </w:r>
          </w:p>
        </w:tc>
        <w:tc>
          <w:tcPr>
            <w:tcW w:w="3402" w:type="dxa"/>
            <w:noWrap w:val="0"/>
            <w:vAlign w:val="center"/>
          </w:tcPr>
          <w:p w14:paraId="1E644813">
            <w:pPr>
              <w:snapToGrid w:val="0"/>
              <w:jc w:val="center"/>
              <w:rPr>
                <w:rFonts w:ascii="Times New Roman" w:hAnsi="Times New Roman"/>
                <w:color w:val="000000"/>
                <w:szCs w:val="21"/>
              </w:rPr>
            </w:pPr>
            <w:r>
              <w:rPr>
                <w:rFonts w:ascii="Times New Roman" w:hAnsi="Times New Roman"/>
                <w:color w:val="000000"/>
                <w:szCs w:val="21"/>
              </w:rPr>
              <w:t>螺栓脱碳试验</w:t>
            </w:r>
          </w:p>
        </w:tc>
        <w:tc>
          <w:tcPr>
            <w:tcW w:w="3402" w:type="dxa"/>
            <w:noWrap w:val="0"/>
            <w:vAlign w:val="center"/>
          </w:tcPr>
          <w:p w14:paraId="7E1D442E">
            <w:pPr>
              <w:snapToGrid w:val="0"/>
              <w:jc w:val="center"/>
              <w:rPr>
                <w:rFonts w:ascii="Times New Roman" w:hAnsi="Times New Roman"/>
                <w:color w:val="000000"/>
                <w:szCs w:val="21"/>
              </w:rPr>
            </w:pPr>
            <w:r>
              <w:rPr>
                <w:rFonts w:ascii="Times New Roman" w:hAnsi="Times New Roman"/>
                <w:color w:val="000000"/>
                <w:szCs w:val="21"/>
              </w:rPr>
              <w:t>GB/T 3098.1—2010</w:t>
            </w:r>
          </w:p>
        </w:tc>
      </w:tr>
      <w:tr w14:paraId="33A79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0CF53116">
            <w:pPr>
              <w:snapToGrid w:val="0"/>
              <w:jc w:val="center"/>
              <w:rPr>
                <w:rFonts w:ascii="Times New Roman" w:hAnsi="Times New Roman"/>
                <w:color w:val="000000"/>
                <w:szCs w:val="21"/>
              </w:rPr>
            </w:pPr>
            <w:r>
              <w:rPr>
                <w:rFonts w:ascii="Times New Roman" w:hAnsi="Times New Roman"/>
                <w:color w:val="000000"/>
                <w:szCs w:val="21"/>
              </w:rPr>
              <w:t>4</w:t>
            </w:r>
          </w:p>
        </w:tc>
        <w:tc>
          <w:tcPr>
            <w:tcW w:w="3402" w:type="dxa"/>
            <w:noWrap w:val="0"/>
            <w:vAlign w:val="center"/>
          </w:tcPr>
          <w:p w14:paraId="5F458733">
            <w:pPr>
              <w:snapToGrid w:val="0"/>
              <w:jc w:val="center"/>
              <w:rPr>
                <w:rFonts w:ascii="Times New Roman" w:hAnsi="Times New Roman"/>
                <w:color w:val="000000"/>
                <w:szCs w:val="21"/>
              </w:rPr>
            </w:pPr>
            <w:r>
              <w:rPr>
                <w:rFonts w:ascii="Times New Roman" w:hAnsi="Times New Roman"/>
                <w:color w:val="000000"/>
                <w:szCs w:val="21"/>
              </w:rPr>
              <w:t>螺母保证载荷试验</w:t>
            </w:r>
          </w:p>
        </w:tc>
        <w:tc>
          <w:tcPr>
            <w:tcW w:w="3402" w:type="dxa"/>
            <w:noWrap w:val="0"/>
            <w:vAlign w:val="center"/>
          </w:tcPr>
          <w:p w14:paraId="3F08C219">
            <w:pPr>
              <w:snapToGrid w:val="0"/>
              <w:jc w:val="center"/>
              <w:rPr>
                <w:rFonts w:hint="default" w:ascii="Times New Roman" w:hAnsi="Times New Roman" w:eastAsia="宋体"/>
                <w:color w:val="000000"/>
                <w:szCs w:val="21"/>
                <w:lang w:val="en-US" w:eastAsia="zh-CN"/>
              </w:rPr>
            </w:pPr>
            <w:r>
              <w:rPr>
                <w:rFonts w:ascii="Times New Roman" w:hAnsi="Times New Roman"/>
                <w:color w:val="000000"/>
                <w:szCs w:val="21"/>
              </w:rPr>
              <w:t>GB/T 1231—20</w:t>
            </w:r>
            <w:r>
              <w:rPr>
                <w:rFonts w:hint="eastAsia" w:ascii="Times New Roman" w:hAnsi="Times New Roman"/>
                <w:color w:val="000000"/>
                <w:szCs w:val="21"/>
                <w:lang w:val="en-US" w:eastAsia="zh-CN"/>
              </w:rPr>
              <w:t>24</w:t>
            </w:r>
          </w:p>
        </w:tc>
      </w:tr>
      <w:tr w14:paraId="3E3B2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67779782">
            <w:pPr>
              <w:snapToGrid w:val="0"/>
              <w:jc w:val="center"/>
              <w:rPr>
                <w:rFonts w:ascii="Times New Roman" w:hAnsi="Times New Roman"/>
                <w:color w:val="000000"/>
                <w:szCs w:val="21"/>
              </w:rPr>
            </w:pPr>
            <w:r>
              <w:rPr>
                <w:rFonts w:ascii="Times New Roman" w:hAnsi="Times New Roman"/>
                <w:color w:val="000000"/>
                <w:szCs w:val="21"/>
              </w:rPr>
              <w:t>5</w:t>
            </w:r>
          </w:p>
        </w:tc>
        <w:tc>
          <w:tcPr>
            <w:tcW w:w="3402" w:type="dxa"/>
            <w:noWrap w:val="0"/>
            <w:vAlign w:val="center"/>
          </w:tcPr>
          <w:p w14:paraId="72D583EE">
            <w:pPr>
              <w:snapToGrid w:val="0"/>
              <w:jc w:val="center"/>
              <w:rPr>
                <w:rFonts w:ascii="Times New Roman" w:hAnsi="Times New Roman"/>
                <w:color w:val="000000"/>
                <w:szCs w:val="21"/>
              </w:rPr>
            </w:pPr>
            <w:r>
              <w:rPr>
                <w:rFonts w:ascii="Times New Roman" w:hAnsi="Times New Roman"/>
                <w:color w:val="000000"/>
                <w:szCs w:val="21"/>
              </w:rPr>
              <w:t>螺母硬度试验</w:t>
            </w:r>
          </w:p>
        </w:tc>
        <w:tc>
          <w:tcPr>
            <w:tcW w:w="3402" w:type="dxa"/>
            <w:noWrap w:val="0"/>
            <w:vAlign w:val="center"/>
          </w:tcPr>
          <w:p w14:paraId="5B337ABE">
            <w:pPr>
              <w:snapToGrid w:val="0"/>
              <w:jc w:val="center"/>
              <w:rPr>
                <w:rFonts w:hint="default" w:ascii="Times New Roman" w:hAnsi="Times New Roman" w:eastAsia="宋体"/>
                <w:color w:val="000000"/>
                <w:szCs w:val="21"/>
                <w:lang w:val="en-US" w:eastAsia="zh-CN"/>
              </w:rPr>
            </w:pPr>
            <w:r>
              <w:rPr>
                <w:rFonts w:ascii="Times New Roman" w:hAnsi="Times New Roman"/>
                <w:color w:val="000000"/>
                <w:szCs w:val="21"/>
              </w:rPr>
              <w:t>GB/T 4340.1—20</w:t>
            </w:r>
            <w:r>
              <w:rPr>
                <w:rFonts w:hint="eastAsia" w:ascii="Times New Roman" w:hAnsi="Times New Roman"/>
                <w:color w:val="000000"/>
                <w:szCs w:val="21"/>
                <w:lang w:val="en-US" w:eastAsia="zh-CN"/>
              </w:rPr>
              <w:t>24</w:t>
            </w:r>
          </w:p>
        </w:tc>
      </w:tr>
      <w:tr w14:paraId="6E82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5E7FC275">
            <w:pPr>
              <w:snapToGrid w:val="0"/>
              <w:jc w:val="center"/>
              <w:rPr>
                <w:rFonts w:ascii="Times New Roman" w:hAnsi="Times New Roman"/>
                <w:color w:val="000000"/>
                <w:szCs w:val="21"/>
              </w:rPr>
            </w:pPr>
            <w:r>
              <w:rPr>
                <w:rFonts w:ascii="Times New Roman" w:hAnsi="Times New Roman"/>
                <w:color w:val="000000"/>
                <w:szCs w:val="21"/>
              </w:rPr>
              <w:t>6</w:t>
            </w:r>
          </w:p>
        </w:tc>
        <w:tc>
          <w:tcPr>
            <w:tcW w:w="3402" w:type="dxa"/>
            <w:noWrap w:val="0"/>
            <w:vAlign w:val="center"/>
          </w:tcPr>
          <w:p w14:paraId="0A69B521">
            <w:pPr>
              <w:snapToGrid w:val="0"/>
              <w:jc w:val="center"/>
              <w:rPr>
                <w:rFonts w:ascii="Times New Roman" w:hAnsi="Times New Roman"/>
                <w:color w:val="000000"/>
                <w:szCs w:val="21"/>
              </w:rPr>
            </w:pPr>
            <w:r>
              <w:rPr>
                <w:rFonts w:ascii="Times New Roman" w:hAnsi="Times New Roman"/>
                <w:color w:val="000000"/>
                <w:szCs w:val="21"/>
              </w:rPr>
              <w:t>垫圈硬度试验</w:t>
            </w:r>
          </w:p>
        </w:tc>
        <w:tc>
          <w:tcPr>
            <w:tcW w:w="3402" w:type="dxa"/>
            <w:noWrap w:val="0"/>
            <w:vAlign w:val="center"/>
          </w:tcPr>
          <w:p w14:paraId="32C4E1CF">
            <w:pPr>
              <w:snapToGrid w:val="0"/>
              <w:jc w:val="center"/>
              <w:rPr>
                <w:rFonts w:hint="default" w:ascii="Times New Roman" w:hAnsi="Times New Roman" w:eastAsia="宋体"/>
                <w:color w:val="000000"/>
                <w:szCs w:val="21"/>
                <w:lang w:val="en-US" w:eastAsia="zh-CN"/>
              </w:rPr>
            </w:pPr>
            <w:r>
              <w:rPr>
                <w:rFonts w:ascii="Times New Roman" w:hAnsi="Times New Roman"/>
                <w:color w:val="000000"/>
                <w:szCs w:val="21"/>
              </w:rPr>
              <w:t>GB/T 4340.1—20</w:t>
            </w:r>
            <w:r>
              <w:rPr>
                <w:rFonts w:hint="eastAsia" w:ascii="Times New Roman" w:hAnsi="Times New Roman"/>
                <w:color w:val="000000"/>
                <w:szCs w:val="21"/>
                <w:lang w:val="en-US" w:eastAsia="zh-CN"/>
              </w:rPr>
              <w:t>24</w:t>
            </w:r>
          </w:p>
        </w:tc>
      </w:tr>
      <w:tr w14:paraId="1F042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5C55ACAA">
            <w:pPr>
              <w:snapToGrid w:val="0"/>
              <w:jc w:val="center"/>
              <w:rPr>
                <w:rFonts w:ascii="Times New Roman" w:hAnsi="Times New Roman"/>
                <w:color w:val="000000"/>
                <w:szCs w:val="21"/>
              </w:rPr>
            </w:pPr>
            <w:r>
              <w:rPr>
                <w:rFonts w:ascii="Times New Roman" w:hAnsi="Times New Roman"/>
                <w:color w:val="000000"/>
                <w:szCs w:val="21"/>
              </w:rPr>
              <w:t>7</w:t>
            </w:r>
          </w:p>
        </w:tc>
        <w:tc>
          <w:tcPr>
            <w:tcW w:w="3402" w:type="dxa"/>
            <w:noWrap w:val="0"/>
            <w:vAlign w:val="center"/>
          </w:tcPr>
          <w:p w14:paraId="216B9EA5">
            <w:pPr>
              <w:snapToGrid w:val="0"/>
              <w:jc w:val="center"/>
              <w:rPr>
                <w:rFonts w:ascii="Times New Roman" w:hAnsi="Times New Roman"/>
                <w:color w:val="000000"/>
                <w:szCs w:val="21"/>
              </w:rPr>
            </w:pPr>
            <w:r>
              <w:rPr>
                <w:rFonts w:ascii="Times New Roman" w:hAnsi="Times New Roman"/>
                <w:color w:val="000000"/>
                <w:szCs w:val="21"/>
              </w:rPr>
              <w:t>连接副扭矩系数试验</w:t>
            </w:r>
          </w:p>
        </w:tc>
        <w:tc>
          <w:tcPr>
            <w:tcW w:w="3402" w:type="dxa"/>
            <w:noWrap w:val="0"/>
            <w:vAlign w:val="center"/>
          </w:tcPr>
          <w:p w14:paraId="4D0CAE5F">
            <w:pPr>
              <w:snapToGrid w:val="0"/>
              <w:jc w:val="center"/>
              <w:rPr>
                <w:rFonts w:hint="default" w:ascii="Times New Roman" w:hAnsi="Times New Roman" w:eastAsia="宋体"/>
                <w:color w:val="000000"/>
                <w:szCs w:val="21"/>
                <w:lang w:val="en-US" w:eastAsia="zh-CN"/>
              </w:rPr>
            </w:pPr>
            <w:r>
              <w:rPr>
                <w:rFonts w:ascii="Times New Roman" w:hAnsi="Times New Roman"/>
                <w:color w:val="000000"/>
                <w:szCs w:val="21"/>
              </w:rPr>
              <w:t>GB/T 1231—20</w:t>
            </w:r>
            <w:r>
              <w:rPr>
                <w:rFonts w:hint="eastAsia" w:ascii="Times New Roman" w:hAnsi="Times New Roman"/>
                <w:color w:val="000000"/>
                <w:szCs w:val="21"/>
                <w:lang w:val="en-US" w:eastAsia="zh-CN"/>
              </w:rPr>
              <w:t>24</w:t>
            </w:r>
          </w:p>
        </w:tc>
      </w:tr>
    </w:tbl>
    <w:p w14:paraId="62A3729C">
      <w:pPr>
        <w:snapToGrid w:val="0"/>
        <w:jc w:val="center"/>
        <w:rPr>
          <w:rFonts w:ascii="Times New Roman" w:hAnsi="Times New Roman"/>
          <w:szCs w:val="21"/>
        </w:rPr>
      </w:pPr>
    </w:p>
    <w:p w14:paraId="276B20C9">
      <w:pPr>
        <w:snapToGrid w:val="0"/>
        <w:jc w:val="center"/>
        <w:rPr>
          <w:rFonts w:ascii="Times New Roman" w:hAnsi="Times New Roman"/>
          <w:color w:val="000000"/>
          <w:szCs w:val="21"/>
        </w:rPr>
      </w:pPr>
      <w:r>
        <w:rPr>
          <w:rFonts w:ascii="Times New Roman" w:hAnsi="Times New Roman"/>
          <w:szCs w:val="21"/>
        </w:rPr>
        <w:t>表2 钢结构用扭剪型高强度螺栓连接副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3402"/>
        <w:gridCol w:w="3402"/>
      </w:tblGrid>
      <w:tr w14:paraId="14357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61D35F27">
            <w:pPr>
              <w:snapToGrid w:val="0"/>
              <w:jc w:val="center"/>
              <w:rPr>
                <w:rFonts w:ascii="Times New Roman" w:hAnsi="Times New Roman"/>
                <w:color w:val="000000"/>
                <w:szCs w:val="21"/>
              </w:rPr>
            </w:pPr>
            <w:r>
              <w:rPr>
                <w:rFonts w:ascii="Times New Roman" w:hAnsi="Times New Roman"/>
                <w:color w:val="000000"/>
                <w:szCs w:val="21"/>
              </w:rPr>
              <w:t>序号</w:t>
            </w:r>
          </w:p>
        </w:tc>
        <w:tc>
          <w:tcPr>
            <w:tcW w:w="3402" w:type="dxa"/>
            <w:noWrap w:val="0"/>
            <w:vAlign w:val="center"/>
          </w:tcPr>
          <w:p w14:paraId="740FDD9D">
            <w:pPr>
              <w:snapToGrid w:val="0"/>
              <w:jc w:val="center"/>
              <w:rPr>
                <w:rFonts w:ascii="Times New Roman" w:hAnsi="Times New Roman"/>
                <w:color w:val="000000"/>
                <w:szCs w:val="21"/>
              </w:rPr>
            </w:pPr>
            <w:r>
              <w:rPr>
                <w:rFonts w:ascii="Times New Roman" w:hAnsi="Times New Roman"/>
                <w:color w:val="000000"/>
                <w:szCs w:val="21"/>
              </w:rPr>
              <w:t>检验项目</w:t>
            </w:r>
          </w:p>
        </w:tc>
        <w:tc>
          <w:tcPr>
            <w:tcW w:w="3402" w:type="dxa"/>
            <w:noWrap w:val="0"/>
            <w:vAlign w:val="center"/>
          </w:tcPr>
          <w:p w14:paraId="095AB800">
            <w:pPr>
              <w:snapToGrid w:val="0"/>
              <w:jc w:val="center"/>
              <w:rPr>
                <w:rFonts w:ascii="Times New Roman" w:hAnsi="Times New Roman"/>
                <w:color w:val="000000"/>
                <w:szCs w:val="21"/>
              </w:rPr>
            </w:pPr>
            <w:r>
              <w:rPr>
                <w:rFonts w:ascii="Times New Roman" w:hAnsi="Times New Roman"/>
                <w:color w:val="000000"/>
                <w:szCs w:val="21"/>
              </w:rPr>
              <w:t>检验方法</w:t>
            </w:r>
          </w:p>
        </w:tc>
      </w:tr>
      <w:tr w14:paraId="7391F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7379905B">
            <w:pPr>
              <w:snapToGrid w:val="0"/>
              <w:jc w:val="center"/>
              <w:rPr>
                <w:rFonts w:ascii="Times New Roman" w:hAnsi="Times New Roman"/>
                <w:color w:val="000000"/>
                <w:szCs w:val="21"/>
              </w:rPr>
            </w:pPr>
            <w:r>
              <w:rPr>
                <w:rFonts w:ascii="Times New Roman" w:hAnsi="Times New Roman"/>
                <w:color w:val="000000"/>
                <w:szCs w:val="21"/>
              </w:rPr>
              <w:t>1</w:t>
            </w:r>
          </w:p>
        </w:tc>
        <w:tc>
          <w:tcPr>
            <w:tcW w:w="3402" w:type="dxa"/>
            <w:noWrap w:val="0"/>
            <w:vAlign w:val="center"/>
          </w:tcPr>
          <w:p w14:paraId="119820F0">
            <w:pPr>
              <w:snapToGrid w:val="0"/>
              <w:jc w:val="center"/>
              <w:rPr>
                <w:rFonts w:ascii="Times New Roman" w:hAnsi="Times New Roman"/>
                <w:color w:val="000000"/>
                <w:szCs w:val="21"/>
              </w:rPr>
            </w:pPr>
            <w:r>
              <w:rPr>
                <w:rFonts w:ascii="Times New Roman" w:hAnsi="Times New Roman"/>
                <w:color w:val="000000"/>
                <w:szCs w:val="21"/>
              </w:rPr>
              <w:t>螺栓实物楔负载试验</w:t>
            </w:r>
          </w:p>
        </w:tc>
        <w:tc>
          <w:tcPr>
            <w:tcW w:w="3402" w:type="dxa"/>
            <w:noWrap w:val="0"/>
            <w:vAlign w:val="center"/>
          </w:tcPr>
          <w:p w14:paraId="5E71B95B">
            <w:pPr>
              <w:snapToGrid w:val="0"/>
              <w:jc w:val="center"/>
              <w:rPr>
                <w:rFonts w:ascii="Times New Roman" w:hAnsi="Times New Roman"/>
                <w:color w:val="000000"/>
                <w:szCs w:val="21"/>
              </w:rPr>
            </w:pPr>
            <w:r>
              <w:rPr>
                <w:rFonts w:ascii="Times New Roman" w:hAnsi="Times New Roman"/>
                <w:color w:val="000000"/>
                <w:szCs w:val="21"/>
              </w:rPr>
              <w:t>GB/T 3098.1—2010</w:t>
            </w:r>
          </w:p>
        </w:tc>
      </w:tr>
      <w:tr w14:paraId="5F313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2F52E249">
            <w:pPr>
              <w:snapToGrid w:val="0"/>
              <w:jc w:val="center"/>
              <w:rPr>
                <w:rFonts w:ascii="Times New Roman" w:hAnsi="Times New Roman"/>
                <w:color w:val="000000"/>
                <w:szCs w:val="21"/>
              </w:rPr>
            </w:pPr>
            <w:r>
              <w:rPr>
                <w:rFonts w:ascii="Times New Roman" w:hAnsi="Times New Roman"/>
                <w:color w:val="000000"/>
                <w:szCs w:val="21"/>
              </w:rPr>
              <w:t>2</w:t>
            </w:r>
          </w:p>
        </w:tc>
        <w:tc>
          <w:tcPr>
            <w:tcW w:w="3402" w:type="dxa"/>
            <w:noWrap w:val="0"/>
            <w:vAlign w:val="center"/>
          </w:tcPr>
          <w:p w14:paraId="7854B0BB">
            <w:pPr>
              <w:snapToGrid w:val="0"/>
              <w:jc w:val="center"/>
              <w:rPr>
                <w:rFonts w:ascii="Times New Roman" w:hAnsi="Times New Roman"/>
                <w:color w:val="000000"/>
                <w:szCs w:val="21"/>
              </w:rPr>
            </w:pPr>
            <w:r>
              <w:rPr>
                <w:rFonts w:ascii="Times New Roman" w:hAnsi="Times New Roman"/>
                <w:color w:val="000000"/>
                <w:szCs w:val="21"/>
              </w:rPr>
              <w:t>螺栓芯部硬度试验</w:t>
            </w:r>
          </w:p>
        </w:tc>
        <w:tc>
          <w:tcPr>
            <w:tcW w:w="3402" w:type="dxa"/>
            <w:noWrap w:val="0"/>
            <w:vAlign w:val="center"/>
          </w:tcPr>
          <w:p w14:paraId="7C395D6A">
            <w:pPr>
              <w:snapToGrid w:val="0"/>
              <w:jc w:val="center"/>
              <w:rPr>
                <w:rFonts w:hint="default" w:ascii="Times New Roman" w:hAnsi="Times New Roman" w:eastAsia="宋体"/>
                <w:color w:val="000000"/>
                <w:szCs w:val="21"/>
                <w:lang w:val="en-US" w:eastAsia="zh-CN"/>
              </w:rPr>
            </w:pPr>
            <w:r>
              <w:rPr>
                <w:rFonts w:ascii="Times New Roman" w:hAnsi="Times New Roman"/>
                <w:color w:val="000000"/>
                <w:szCs w:val="21"/>
              </w:rPr>
              <w:t>GB/T 4340.1—20</w:t>
            </w:r>
            <w:r>
              <w:rPr>
                <w:rFonts w:hint="eastAsia" w:ascii="Times New Roman" w:hAnsi="Times New Roman"/>
                <w:color w:val="000000"/>
                <w:szCs w:val="21"/>
                <w:lang w:val="en-US" w:eastAsia="zh-CN"/>
              </w:rPr>
              <w:t>24</w:t>
            </w:r>
          </w:p>
        </w:tc>
      </w:tr>
      <w:tr w14:paraId="2BCC7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76E65F97">
            <w:pPr>
              <w:snapToGrid w:val="0"/>
              <w:jc w:val="center"/>
              <w:rPr>
                <w:rFonts w:ascii="Times New Roman" w:hAnsi="Times New Roman"/>
                <w:color w:val="000000"/>
                <w:szCs w:val="21"/>
              </w:rPr>
            </w:pPr>
            <w:r>
              <w:rPr>
                <w:rFonts w:ascii="Times New Roman" w:hAnsi="Times New Roman"/>
                <w:color w:val="000000"/>
                <w:szCs w:val="21"/>
              </w:rPr>
              <w:t>3</w:t>
            </w:r>
          </w:p>
        </w:tc>
        <w:tc>
          <w:tcPr>
            <w:tcW w:w="3402" w:type="dxa"/>
            <w:noWrap w:val="0"/>
            <w:vAlign w:val="center"/>
          </w:tcPr>
          <w:p w14:paraId="23CB4EFE">
            <w:pPr>
              <w:snapToGrid w:val="0"/>
              <w:jc w:val="center"/>
              <w:rPr>
                <w:rFonts w:ascii="Times New Roman" w:hAnsi="Times New Roman"/>
                <w:color w:val="000000"/>
                <w:szCs w:val="21"/>
              </w:rPr>
            </w:pPr>
            <w:r>
              <w:rPr>
                <w:rFonts w:ascii="Times New Roman" w:hAnsi="Times New Roman"/>
                <w:color w:val="000000"/>
                <w:szCs w:val="21"/>
              </w:rPr>
              <w:t>螺栓脱碳试验</w:t>
            </w:r>
          </w:p>
        </w:tc>
        <w:tc>
          <w:tcPr>
            <w:tcW w:w="3402" w:type="dxa"/>
            <w:noWrap w:val="0"/>
            <w:vAlign w:val="center"/>
          </w:tcPr>
          <w:p w14:paraId="149AB550">
            <w:pPr>
              <w:snapToGrid w:val="0"/>
              <w:jc w:val="center"/>
              <w:rPr>
                <w:rFonts w:ascii="Times New Roman" w:hAnsi="Times New Roman"/>
                <w:color w:val="000000"/>
                <w:szCs w:val="21"/>
              </w:rPr>
            </w:pPr>
            <w:r>
              <w:rPr>
                <w:rFonts w:ascii="Times New Roman" w:hAnsi="Times New Roman"/>
                <w:color w:val="000000"/>
                <w:szCs w:val="21"/>
              </w:rPr>
              <w:t>GB/T 3098.1—2010</w:t>
            </w:r>
          </w:p>
        </w:tc>
      </w:tr>
      <w:tr w14:paraId="0152D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7349A347">
            <w:pPr>
              <w:snapToGrid w:val="0"/>
              <w:jc w:val="center"/>
              <w:rPr>
                <w:rFonts w:ascii="Times New Roman" w:hAnsi="Times New Roman"/>
                <w:color w:val="000000"/>
                <w:szCs w:val="21"/>
              </w:rPr>
            </w:pPr>
            <w:r>
              <w:rPr>
                <w:rFonts w:ascii="Times New Roman" w:hAnsi="Times New Roman"/>
                <w:color w:val="000000"/>
                <w:szCs w:val="21"/>
              </w:rPr>
              <w:t>4</w:t>
            </w:r>
          </w:p>
        </w:tc>
        <w:tc>
          <w:tcPr>
            <w:tcW w:w="3402" w:type="dxa"/>
            <w:noWrap w:val="0"/>
            <w:vAlign w:val="center"/>
          </w:tcPr>
          <w:p w14:paraId="4195688E">
            <w:pPr>
              <w:snapToGrid w:val="0"/>
              <w:jc w:val="center"/>
              <w:rPr>
                <w:rFonts w:ascii="Times New Roman" w:hAnsi="Times New Roman"/>
                <w:color w:val="000000"/>
                <w:szCs w:val="21"/>
              </w:rPr>
            </w:pPr>
            <w:r>
              <w:rPr>
                <w:rFonts w:ascii="Times New Roman" w:hAnsi="Times New Roman"/>
                <w:color w:val="000000"/>
                <w:szCs w:val="21"/>
              </w:rPr>
              <w:t>螺母保证载荷试验</w:t>
            </w:r>
          </w:p>
        </w:tc>
        <w:tc>
          <w:tcPr>
            <w:tcW w:w="3402" w:type="dxa"/>
            <w:noWrap w:val="0"/>
            <w:vAlign w:val="center"/>
          </w:tcPr>
          <w:p w14:paraId="6EDA0778">
            <w:pPr>
              <w:snapToGrid w:val="0"/>
              <w:jc w:val="center"/>
              <w:rPr>
                <w:rFonts w:ascii="Times New Roman" w:hAnsi="Times New Roman"/>
                <w:color w:val="000000"/>
                <w:szCs w:val="21"/>
              </w:rPr>
            </w:pPr>
            <w:r>
              <w:rPr>
                <w:rFonts w:ascii="Times New Roman" w:hAnsi="Times New Roman"/>
                <w:color w:val="000000"/>
                <w:szCs w:val="21"/>
              </w:rPr>
              <w:t>GB/T 3632—2008</w:t>
            </w:r>
          </w:p>
        </w:tc>
      </w:tr>
      <w:tr w14:paraId="2943F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4CFF56E1">
            <w:pPr>
              <w:snapToGrid w:val="0"/>
              <w:jc w:val="center"/>
              <w:rPr>
                <w:rFonts w:ascii="Times New Roman" w:hAnsi="Times New Roman"/>
                <w:color w:val="000000"/>
                <w:szCs w:val="21"/>
              </w:rPr>
            </w:pPr>
            <w:r>
              <w:rPr>
                <w:rFonts w:ascii="Times New Roman" w:hAnsi="Times New Roman"/>
                <w:color w:val="000000"/>
                <w:szCs w:val="21"/>
              </w:rPr>
              <w:t>5</w:t>
            </w:r>
          </w:p>
        </w:tc>
        <w:tc>
          <w:tcPr>
            <w:tcW w:w="3402" w:type="dxa"/>
            <w:noWrap w:val="0"/>
            <w:vAlign w:val="center"/>
          </w:tcPr>
          <w:p w14:paraId="27357352">
            <w:pPr>
              <w:snapToGrid w:val="0"/>
              <w:jc w:val="center"/>
              <w:rPr>
                <w:rFonts w:ascii="Times New Roman" w:hAnsi="Times New Roman"/>
                <w:color w:val="000000"/>
                <w:szCs w:val="21"/>
              </w:rPr>
            </w:pPr>
            <w:r>
              <w:rPr>
                <w:rFonts w:ascii="Times New Roman" w:hAnsi="Times New Roman"/>
                <w:color w:val="000000"/>
                <w:szCs w:val="21"/>
              </w:rPr>
              <w:t>螺母硬度试验</w:t>
            </w:r>
          </w:p>
        </w:tc>
        <w:tc>
          <w:tcPr>
            <w:tcW w:w="3402" w:type="dxa"/>
            <w:noWrap w:val="0"/>
            <w:vAlign w:val="center"/>
          </w:tcPr>
          <w:p w14:paraId="31B40FD0">
            <w:pPr>
              <w:snapToGrid w:val="0"/>
              <w:jc w:val="center"/>
              <w:rPr>
                <w:rFonts w:ascii="Times New Roman" w:hAnsi="Times New Roman"/>
                <w:color w:val="000000"/>
                <w:szCs w:val="21"/>
              </w:rPr>
            </w:pPr>
            <w:r>
              <w:rPr>
                <w:rFonts w:ascii="Times New Roman" w:hAnsi="Times New Roman"/>
                <w:color w:val="000000"/>
                <w:szCs w:val="21"/>
              </w:rPr>
              <w:t>GB/T 4340.1—20</w:t>
            </w:r>
            <w:r>
              <w:rPr>
                <w:rFonts w:hint="eastAsia" w:ascii="Times New Roman" w:hAnsi="Times New Roman"/>
                <w:color w:val="000000"/>
                <w:szCs w:val="21"/>
                <w:lang w:val="en-US" w:eastAsia="zh-CN"/>
              </w:rPr>
              <w:t>24</w:t>
            </w:r>
          </w:p>
        </w:tc>
      </w:tr>
      <w:tr w14:paraId="29B65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51D53354">
            <w:pPr>
              <w:snapToGrid w:val="0"/>
              <w:jc w:val="center"/>
              <w:rPr>
                <w:rFonts w:ascii="Times New Roman" w:hAnsi="Times New Roman"/>
                <w:color w:val="000000"/>
                <w:szCs w:val="21"/>
              </w:rPr>
            </w:pPr>
            <w:r>
              <w:rPr>
                <w:rFonts w:ascii="Times New Roman" w:hAnsi="Times New Roman"/>
                <w:color w:val="000000"/>
                <w:szCs w:val="21"/>
              </w:rPr>
              <w:t>6</w:t>
            </w:r>
          </w:p>
        </w:tc>
        <w:tc>
          <w:tcPr>
            <w:tcW w:w="3402" w:type="dxa"/>
            <w:noWrap w:val="0"/>
            <w:vAlign w:val="center"/>
          </w:tcPr>
          <w:p w14:paraId="6AD59B83">
            <w:pPr>
              <w:snapToGrid w:val="0"/>
              <w:jc w:val="center"/>
              <w:rPr>
                <w:rFonts w:ascii="Times New Roman" w:hAnsi="Times New Roman"/>
                <w:color w:val="000000"/>
                <w:szCs w:val="21"/>
              </w:rPr>
            </w:pPr>
            <w:r>
              <w:rPr>
                <w:rFonts w:ascii="Times New Roman" w:hAnsi="Times New Roman"/>
                <w:color w:val="000000"/>
                <w:szCs w:val="21"/>
              </w:rPr>
              <w:t>垫圈硬度试验</w:t>
            </w:r>
          </w:p>
        </w:tc>
        <w:tc>
          <w:tcPr>
            <w:tcW w:w="3402" w:type="dxa"/>
            <w:noWrap w:val="0"/>
            <w:vAlign w:val="center"/>
          </w:tcPr>
          <w:p w14:paraId="78D682E4">
            <w:pPr>
              <w:snapToGrid w:val="0"/>
              <w:jc w:val="center"/>
              <w:rPr>
                <w:rFonts w:ascii="Times New Roman" w:hAnsi="Times New Roman"/>
                <w:color w:val="000000"/>
                <w:szCs w:val="21"/>
              </w:rPr>
            </w:pPr>
            <w:r>
              <w:rPr>
                <w:rFonts w:ascii="Times New Roman" w:hAnsi="Times New Roman"/>
                <w:color w:val="000000"/>
                <w:szCs w:val="21"/>
              </w:rPr>
              <w:t>GB/T 4340.1—20</w:t>
            </w:r>
            <w:r>
              <w:rPr>
                <w:rFonts w:hint="eastAsia" w:ascii="Times New Roman" w:hAnsi="Times New Roman"/>
                <w:color w:val="000000"/>
                <w:szCs w:val="21"/>
                <w:lang w:val="en-US" w:eastAsia="zh-CN"/>
              </w:rPr>
              <w:t>24</w:t>
            </w:r>
          </w:p>
        </w:tc>
      </w:tr>
      <w:tr w14:paraId="4300F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5C7DC29E">
            <w:pPr>
              <w:snapToGrid w:val="0"/>
              <w:jc w:val="center"/>
              <w:rPr>
                <w:rFonts w:ascii="Times New Roman" w:hAnsi="Times New Roman"/>
                <w:color w:val="000000"/>
                <w:szCs w:val="21"/>
              </w:rPr>
            </w:pPr>
            <w:r>
              <w:rPr>
                <w:rFonts w:ascii="Times New Roman" w:hAnsi="Times New Roman"/>
                <w:color w:val="000000"/>
                <w:szCs w:val="21"/>
              </w:rPr>
              <w:t>7</w:t>
            </w:r>
          </w:p>
        </w:tc>
        <w:tc>
          <w:tcPr>
            <w:tcW w:w="3402" w:type="dxa"/>
            <w:noWrap w:val="0"/>
            <w:vAlign w:val="center"/>
          </w:tcPr>
          <w:p w14:paraId="627518AB">
            <w:pPr>
              <w:snapToGrid w:val="0"/>
              <w:jc w:val="center"/>
              <w:rPr>
                <w:rFonts w:ascii="Times New Roman" w:hAnsi="Times New Roman"/>
                <w:color w:val="000000"/>
                <w:szCs w:val="21"/>
              </w:rPr>
            </w:pPr>
            <w:r>
              <w:rPr>
                <w:rFonts w:ascii="Times New Roman" w:hAnsi="Times New Roman"/>
                <w:color w:val="000000"/>
                <w:szCs w:val="21"/>
              </w:rPr>
              <w:t>连接副紧固轴力试验</w:t>
            </w:r>
          </w:p>
        </w:tc>
        <w:tc>
          <w:tcPr>
            <w:tcW w:w="3402" w:type="dxa"/>
            <w:noWrap w:val="0"/>
            <w:vAlign w:val="center"/>
          </w:tcPr>
          <w:p w14:paraId="3B734F31">
            <w:pPr>
              <w:snapToGrid w:val="0"/>
              <w:jc w:val="center"/>
              <w:rPr>
                <w:rFonts w:ascii="Times New Roman" w:hAnsi="Times New Roman"/>
                <w:color w:val="000000"/>
                <w:szCs w:val="21"/>
              </w:rPr>
            </w:pPr>
            <w:r>
              <w:rPr>
                <w:rFonts w:ascii="Times New Roman" w:hAnsi="Times New Roman"/>
                <w:color w:val="000000"/>
                <w:szCs w:val="21"/>
              </w:rPr>
              <w:t>GB/T 3632—2008</w:t>
            </w:r>
          </w:p>
        </w:tc>
      </w:tr>
    </w:tbl>
    <w:p w14:paraId="69667A59">
      <w:pPr>
        <w:snapToGrid w:val="0"/>
        <w:jc w:val="center"/>
        <w:rPr>
          <w:rFonts w:ascii="Times New Roman" w:hAnsi="Times New Roman"/>
          <w:szCs w:val="21"/>
        </w:rPr>
      </w:pPr>
    </w:p>
    <w:p w14:paraId="521BB392">
      <w:pPr>
        <w:snapToGrid w:val="0"/>
        <w:jc w:val="center"/>
        <w:rPr>
          <w:rFonts w:ascii="Times New Roman" w:hAnsi="Times New Roman"/>
          <w:color w:val="000000"/>
          <w:szCs w:val="21"/>
        </w:rPr>
      </w:pPr>
      <w:r>
        <w:rPr>
          <w:rFonts w:ascii="Times New Roman" w:hAnsi="Times New Roman"/>
          <w:szCs w:val="21"/>
        </w:rPr>
        <w:t>表3六角头螺栓（强度级别不低于8.8级）</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036"/>
        <w:gridCol w:w="2366"/>
        <w:gridCol w:w="3402"/>
      </w:tblGrid>
      <w:tr w14:paraId="2113A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1134" w:type="dxa"/>
            <w:noWrap w:val="0"/>
            <w:vAlign w:val="center"/>
          </w:tcPr>
          <w:p w14:paraId="1A032B63">
            <w:pPr>
              <w:snapToGrid w:val="0"/>
              <w:jc w:val="center"/>
              <w:rPr>
                <w:rFonts w:ascii="Times New Roman" w:hAnsi="Times New Roman"/>
                <w:color w:val="000000"/>
                <w:szCs w:val="21"/>
              </w:rPr>
            </w:pPr>
            <w:r>
              <w:rPr>
                <w:rFonts w:ascii="Times New Roman" w:hAnsi="Times New Roman"/>
                <w:color w:val="000000"/>
                <w:szCs w:val="21"/>
              </w:rPr>
              <w:t>序号</w:t>
            </w:r>
          </w:p>
        </w:tc>
        <w:tc>
          <w:tcPr>
            <w:tcW w:w="3402" w:type="dxa"/>
            <w:gridSpan w:val="2"/>
            <w:noWrap w:val="0"/>
            <w:vAlign w:val="center"/>
          </w:tcPr>
          <w:p w14:paraId="5F7F3DB2">
            <w:pPr>
              <w:snapToGrid w:val="0"/>
              <w:jc w:val="center"/>
              <w:rPr>
                <w:rFonts w:ascii="Times New Roman" w:hAnsi="Times New Roman"/>
                <w:color w:val="000000"/>
                <w:szCs w:val="21"/>
              </w:rPr>
            </w:pPr>
            <w:r>
              <w:rPr>
                <w:rFonts w:ascii="Times New Roman" w:hAnsi="Times New Roman"/>
                <w:color w:val="000000"/>
                <w:szCs w:val="21"/>
              </w:rPr>
              <w:t>检验项目</w:t>
            </w:r>
          </w:p>
        </w:tc>
        <w:tc>
          <w:tcPr>
            <w:tcW w:w="3402" w:type="dxa"/>
            <w:noWrap w:val="0"/>
            <w:vAlign w:val="center"/>
          </w:tcPr>
          <w:p w14:paraId="0E402502">
            <w:pPr>
              <w:snapToGrid w:val="0"/>
              <w:jc w:val="center"/>
              <w:rPr>
                <w:rFonts w:ascii="Times New Roman" w:hAnsi="Times New Roman"/>
                <w:color w:val="000000"/>
                <w:szCs w:val="21"/>
              </w:rPr>
            </w:pPr>
            <w:r>
              <w:rPr>
                <w:rFonts w:ascii="Times New Roman" w:hAnsi="Times New Roman"/>
                <w:color w:val="000000"/>
                <w:szCs w:val="21"/>
              </w:rPr>
              <w:t>检验方法</w:t>
            </w:r>
          </w:p>
        </w:tc>
      </w:tr>
      <w:tr w14:paraId="1CB76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4DD94CBD">
            <w:pPr>
              <w:snapToGrid w:val="0"/>
              <w:jc w:val="center"/>
              <w:rPr>
                <w:rFonts w:ascii="Times New Roman" w:hAnsi="Times New Roman"/>
                <w:color w:val="000000"/>
                <w:szCs w:val="21"/>
              </w:rPr>
            </w:pPr>
            <w:r>
              <w:rPr>
                <w:rFonts w:ascii="Times New Roman" w:hAnsi="Times New Roman"/>
                <w:color w:val="000000"/>
                <w:szCs w:val="21"/>
              </w:rPr>
              <w:t>1</w:t>
            </w:r>
          </w:p>
        </w:tc>
        <w:tc>
          <w:tcPr>
            <w:tcW w:w="1036" w:type="dxa"/>
            <w:vMerge w:val="restart"/>
            <w:tcBorders>
              <w:right w:val="single" w:color="auto" w:sz="4" w:space="0"/>
            </w:tcBorders>
            <w:noWrap w:val="0"/>
            <w:vAlign w:val="center"/>
          </w:tcPr>
          <w:p w14:paraId="2253BB86">
            <w:pPr>
              <w:snapToGrid w:val="0"/>
              <w:jc w:val="center"/>
              <w:rPr>
                <w:rFonts w:ascii="Times New Roman" w:hAnsi="Times New Roman"/>
                <w:color w:val="000000"/>
                <w:szCs w:val="21"/>
              </w:rPr>
            </w:pPr>
            <w:r>
              <w:rPr>
                <w:rFonts w:ascii="Times New Roman" w:hAnsi="Times New Roman"/>
                <w:color w:val="000000"/>
                <w:szCs w:val="21"/>
              </w:rPr>
              <w:t>机械性能</w:t>
            </w:r>
          </w:p>
        </w:tc>
        <w:tc>
          <w:tcPr>
            <w:tcW w:w="2366" w:type="dxa"/>
            <w:tcBorders>
              <w:left w:val="single" w:color="auto" w:sz="4" w:space="0"/>
            </w:tcBorders>
            <w:noWrap w:val="0"/>
            <w:vAlign w:val="center"/>
          </w:tcPr>
          <w:p w14:paraId="34AF82F7">
            <w:pPr>
              <w:snapToGrid w:val="0"/>
              <w:jc w:val="center"/>
              <w:rPr>
                <w:rFonts w:ascii="Times New Roman" w:hAnsi="Times New Roman"/>
                <w:color w:val="000000"/>
                <w:szCs w:val="21"/>
              </w:rPr>
            </w:pPr>
            <w:r>
              <w:rPr>
                <w:rFonts w:ascii="Times New Roman" w:hAnsi="Times New Roman"/>
                <w:color w:val="000000"/>
                <w:szCs w:val="21"/>
              </w:rPr>
              <w:t>拉力试验</w:t>
            </w:r>
          </w:p>
        </w:tc>
        <w:tc>
          <w:tcPr>
            <w:tcW w:w="3402" w:type="dxa"/>
            <w:noWrap w:val="0"/>
            <w:vAlign w:val="center"/>
          </w:tcPr>
          <w:p w14:paraId="41648D56">
            <w:pPr>
              <w:snapToGrid w:val="0"/>
              <w:jc w:val="center"/>
              <w:rPr>
                <w:rFonts w:ascii="Times New Roman" w:hAnsi="Times New Roman"/>
                <w:color w:val="000000"/>
                <w:szCs w:val="21"/>
              </w:rPr>
            </w:pPr>
            <w:r>
              <w:rPr>
                <w:rFonts w:ascii="Times New Roman" w:hAnsi="Times New Roman"/>
                <w:color w:val="000000"/>
                <w:szCs w:val="21"/>
              </w:rPr>
              <w:t>GB/T 3098.1—2010</w:t>
            </w:r>
          </w:p>
        </w:tc>
      </w:tr>
      <w:tr w14:paraId="050A7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403AA869">
            <w:pPr>
              <w:snapToGrid w:val="0"/>
              <w:jc w:val="center"/>
              <w:rPr>
                <w:rFonts w:ascii="Times New Roman" w:hAnsi="Times New Roman"/>
                <w:color w:val="000000"/>
                <w:szCs w:val="21"/>
              </w:rPr>
            </w:pPr>
            <w:r>
              <w:rPr>
                <w:rFonts w:ascii="Times New Roman" w:hAnsi="Times New Roman"/>
                <w:color w:val="000000"/>
                <w:szCs w:val="21"/>
              </w:rPr>
              <w:t>2</w:t>
            </w:r>
          </w:p>
        </w:tc>
        <w:tc>
          <w:tcPr>
            <w:tcW w:w="1036" w:type="dxa"/>
            <w:vMerge w:val="continue"/>
            <w:tcBorders>
              <w:right w:val="single" w:color="auto" w:sz="4" w:space="0"/>
            </w:tcBorders>
            <w:noWrap w:val="0"/>
            <w:vAlign w:val="center"/>
          </w:tcPr>
          <w:p w14:paraId="1F375529">
            <w:pPr>
              <w:snapToGrid w:val="0"/>
              <w:jc w:val="center"/>
              <w:rPr>
                <w:rFonts w:ascii="Times New Roman" w:hAnsi="Times New Roman"/>
                <w:color w:val="000000"/>
                <w:szCs w:val="21"/>
              </w:rPr>
            </w:pPr>
          </w:p>
        </w:tc>
        <w:tc>
          <w:tcPr>
            <w:tcW w:w="2366" w:type="dxa"/>
            <w:tcBorders>
              <w:left w:val="single" w:color="auto" w:sz="4" w:space="0"/>
            </w:tcBorders>
            <w:noWrap w:val="0"/>
            <w:vAlign w:val="center"/>
          </w:tcPr>
          <w:p w14:paraId="2F2042F0">
            <w:pPr>
              <w:snapToGrid w:val="0"/>
              <w:jc w:val="center"/>
              <w:rPr>
                <w:rFonts w:ascii="Times New Roman" w:hAnsi="Times New Roman"/>
                <w:color w:val="000000"/>
                <w:szCs w:val="21"/>
              </w:rPr>
            </w:pPr>
            <w:r>
              <w:rPr>
                <w:rFonts w:ascii="Times New Roman" w:hAnsi="Times New Roman"/>
                <w:color w:val="000000"/>
                <w:szCs w:val="21"/>
              </w:rPr>
              <w:t>楔负载拉力试验</w:t>
            </w:r>
          </w:p>
        </w:tc>
        <w:tc>
          <w:tcPr>
            <w:tcW w:w="3402" w:type="dxa"/>
            <w:noWrap w:val="0"/>
            <w:vAlign w:val="center"/>
          </w:tcPr>
          <w:p w14:paraId="009F36B0">
            <w:pPr>
              <w:snapToGrid w:val="0"/>
              <w:jc w:val="center"/>
              <w:rPr>
                <w:rFonts w:ascii="Times New Roman" w:hAnsi="Times New Roman"/>
                <w:color w:val="000000"/>
                <w:szCs w:val="21"/>
              </w:rPr>
            </w:pPr>
            <w:r>
              <w:rPr>
                <w:rFonts w:ascii="Times New Roman" w:hAnsi="Times New Roman"/>
                <w:color w:val="000000"/>
                <w:szCs w:val="21"/>
              </w:rPr>
              <w:t>GB/T 3098.1—2010</w:t>
            </w:r>
          </w:p>
        </w:tc>
      </w:tr>
      <w:tr w14:paraId="4991E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7E950C02">
            <w:pPr>
              <w:snapToGrid w:val="0"/>
              <w:jc w:val="center"/>
              <w:rPr>
                <w:rFonts w:hint="eastAsia" w:ascii="Times New Roman" w:hAnsi="Times New Roman" w:eastAsia="宋体"/>
                <w:color w:val="000000"/>
                <w:szCs w:val="21"/>
                <w:lang w:val="en-US" w:eastAsia="zh-CN"/>
              </w:rPr>
            </w:pPr>
            <w:r>
              <w:rPr>
                <w:rFonts w:hint="eastAsia" w:ascii="Times New Roman" w:hAnsi="Times New Roman"/>
                <w:color w:val="000000"/>
                <w:szCs w:val="21"/>
                <w:lang w:val="en-US" w:eastAsia="zh-CN"/>
              </w:rPr>
              <w:t>3</w:t>
            </w:r>
          </w:p>
        </w:tc>
        <w:tc>
          <w:tcPr>
            <w:tcW w:w="1036" w:type="dxa"/>
            <w:vMerge w:val="continue"/>
            <w:tcBorders>
              <w:right w:val="single" w:color="auto" w:sz="4" w:space="0"/>
            </w:tcBorders>
            <w:noWrap w:val="0"/>
            <w:vAlign w:val="center"/>
          </w:tcPr>
          <w:p w14:paraId="4A85728E">
            <w:pPr>
              <w:snapToGrid w:val="0"/>
              <w:jc w:val="center"/>
              <w:rPr>
                <w:rFonts w:ascii="Times New Roman" w:hAnsi="Times New Roman"/>
                <w:color w:val="000000"/>
                <w:szCs w:val="21"/>
              </w:rPr>
            </w:pPr>
          </w:p>
        </w:tc>
        <w:tc>
          <w:tcPr>
            <w:tcW w:w="2366" w:type="dxa"/>
            <w:tcBorders>
              <w:left w:val="single" w:color="auto" w:sz="4" w:space="0"/>
            </w:tcBorders>
            <w:noWrap w:val="0"/>
            <w:vAlign w:val="center"/>
          </w:tcPr>
          <w:p w14:paraId="1223D28E">
            <w:pPr>
              <w:snapToGrid w:val="0"/>
              <w:jc w:val="center"/>
              <w:rPr>
                <w:rFonts w:ascii="Times New Roman" w:hAnsi="Times New Roman"/>
                <w:color w:val="000000"/>
                <w:szCs w:val="21"/>
              </w:rPr>
            </w:pPr>
            <w:r>
              <w:rPr>
                <w:rFonts w:ascii="Times New Roman" w:hAnsi="Times New Roman"/>
                <w:color w:val="000000"/>
                <w:szCs w:val="21"/>
              </w:rPr>
              <w:t>保证载荷试验</w:t>
            </w:r>
          </w:p>
        </w:tc>
        <w:tc>
          <w:tcPr>
            <w:tcW w:w="3402" w:type="dxa"/>
            <w:noWrap w:val="0"/>
            <w:vAlign w:val="center"/>
          </w:tcPr>
          <w:p w14:paraId="2BCDAAC6">
            <w:pPr>
              <w:snapToGrid w:val="0"/>
              <w:jc w:val="center"/>
              <w:rPr>
                <w:rFonts w:ascii="Times New Roman" w:hAnsi="Times New Roman"/>
                <w:color w:val="000000"/>
                <w:szCs w:val="21"/>
              </w:rPr>
            </w:pPr>
            <w:r>
              <w:rPr>
                <w:rFonts w:ascii="Times New Roman" w:hAnsi="Times New Roman"/>
                <w:color w:val="000000"/>
                <w:szCs w:val="21"/>
              </w:rPr>
              <w:t>GB/T 3098.1—2010</w:t>
            </w:r>
          </w:p>
        </w:tc>
      </w:tr>
      <w:tr w14:paraId="4F98F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45D65C11">
            <w:pPr>
              <w:snapToGrid w:val="0"/>
              <w:jc w:val="center"/>
              <w:rPr>
                <w:rFonts w:hint="eastAsia" w:ascii="Times New Roman" w:hAnsi="Times New Roman" w:eastAsia="宋体"/>
                <w:color w:val="000000"/>
                <w:szCs w:val="21"/>
                <w:lang w:val="en-US" w:eastAsia="zh-CN"/>
              </w:rPr>
            </w:pPr>
            <w:r>
              <w:rPr>
                <w:rFonts w:hint="eastAsia" w:ascii="Times New Roman" w:hAnsi="Times New Roman"/>
                <w:color w:val="000000"/>
                <w:szCs w:val="21"/>
                <w:lang w:val="en-US" w:eastAsia="zh-CN"/>
              </w:rPr>
              <w:t>4</w:t>
            </w:r>
          </w:p>
        </w:tc>
        <w:tc>
          <w:tcPr>
            <w:tcW w:w="1036" w:type="dxa"/>
            <w:vMerge w:val="continue"/>
            <w:tcBorders>
              <w:right w:val="single" w:color="auto" w:sz="4" w:space="0"/>
            </w:tcBorders>
            <w:noWrap w:val="0"/>
            <w:vAlign w:val="center"/>
          </w:tcPr>
          <w:p w14:paraId="7F990780">
            <w:pPr>
              <w:snapToGrid w:val="0"/>
              <w:jc w:val="center"/>
              <w:rPr>
                <w:rFonts w:ascii="Times New Roman" w:hAnsi="Times New Roman"/>
                <w:color w:val="000000"/>
                <w:szCs w:val="21"/>
              </w:rPr>
            </w:pPr>
          </w:p>
        </w:tc>
        <w:tc>
          <w:tcPr>
            <w:tcW w:w="2366" w:type="dxa"/>
            <w:tcBorders>
              <w:left w:val="single" w:color="auto" w:sz="4" w:space="0"/>
            </w:tcBorders>
            <w:noWrap w:val="0"/>
            <w:vAlign w:val="center"/>
          </w:tcPr>
          <w:p w14:paraId="7C0B97FA">
            <w:pPr>
              <w:snapToGrid w:val="0"/>
              <w:jc w:val="center"/>
              <w:rPr>
                <w:rFonts w:ascii="Times New Roman" w:hAnsi="Times New Roman"/>
                <w:color w:val="000000"/>
                <w:szCs w:val="21"/>
              </w:rPr>
            </w:pPr>
            <w:r>
              <w:rPr>
                <w:rFonts w:ascii="Times New Roman" w:hAnsi="Times New Roman"/>
                <w:color w:val="000000"/>
                <w:szCs w:val="21"/>
              </w:rPr>
              <w:t>硬度试验</w:t>
            </w:r>
          </w:p>
        </w:tc>
        <w:tc>
          <w:tcPr>
            <w:tcW w:w="3402" w:type="dxa"/>
            <w:noWrap w:val="0"/>
            <w:vAlign w:val="center"/>
          </w:tcPr>
          <w:p w14:paraId="10FF4EF9">
            <w:pPr>
              <w:snapToGrid w:val="0"/>
              <w:jc w:val="center"/>
              <w:rPr>
                <w:rFonts w:ascii="Times New Roman" w:hAnsi="Times New Roman"/>
                <w:color w:val="000000"/>
                <w:szCs w:val="21"/>
              </w:rPr>
            </w:pPr>
            <w:r>
              <w:rPr>
                <w:rFonts w:ascii="Times New Roman" w:hAnsi="Times New Roman"/>
                <w:color w:val="000000"/>
                <w:szCs w:val="21"/>
              </w:rPr>
              <w:t>GB/T 4340.1—20</w:t>
            </w:r>
            <w:r>
              <w:rPr>
                <w:rFonts w:hint="eastAsia" w:ascii="Times New Roman" w:hAnsi="Times New Roman"/>
                <w:color w:val="000000"/>
                <w:szCs w:val="21"/>
                <w:lang w:val="en-US" w:eastAsia="zh-CN"/>
              </w:rPr>
              <w:t>24</w:t>
            </w:r>
          </w:p>
        </w:tc>
      </w:tr>
    </w:tbl>
    <w:p w14:paraId="51BB35AD">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14:paraId="53FE23C9">
      <w:pPr>
        <w:snapToGrid w:val="0"/>
        <w:spacing w:line="440" w:lineRule="exact"/>
        <w:ind w:firstLine="359" w:firstLineChars="171"/>
        <w:rPr>
          <w:rFonts w:ascii="Times New Roman" w:hAnsi="Times New Roman"/>
          <w:color w:val="000000"/>
          <w:szCs w:val="21"/>
        </w:rPr>
      </w:pPr>
      <w:r>
        <w:rPr>
          <w:rFonts w:ascii="Times New Roman" w:hAnsi="Times New Roman"/>
          <w:color w:val="000000"/>
          <w:szCs w:val="21"/>
        </w:rPr>
        <w:t>凡是注日期的文件，其随后所有的修改单（不包括勘误的内容）或修订版不适用于本细则。凡是不注日期的文件，其最新版本适用于本细则。</w:t>
      </w:r>
    </w:p>
    <w:p w14:paraId="3A4B7B23">
      <w:pPr>
        <w:snapToGrid w:val="0"/>
        <w:spacing w:line="440" w:lineRule="exact"/>
        <w:rPr>
          <w:rFonts w:hint="eastAsia" w:ascii="Times New Roman" w:hAnsi="Times New Roman" w:eastAsia="黑体"/>
          <w:szCs w:val="21"/>
        </w:rPr>
      </w:pPr>
    </w:p>
    <w:p w14:paraId="63A6E203">
      <w:pPr>
        <w:spacing w:line="440" w:lineRule="exact"/>
        <w:rPr>
          <w:rFonts w:ascii="Times New Roman" w:hAnsi="Times New Roman" w:eastAsia="黑体"/>
          <w:szCs w:val="21"/>
        </w:rPr>
      </w:pPr>
      <w:r>
        <w:rPr>
          <w:rFonts w:ascii="Times New Roman" w:hAnsi="Times New Roman" w:eastAsia="黑体"/>
          <w:szCs w:val="21"/>
        </w:rPr>
        <w:t>3 判定规则</w:t>
      </w:r>
    </w:p>
    <w:p w14:paraId="1439716C">
      <w:pPr>
        <w:snapToGrid w:val="0"/>
        <w:spacing w:line="440" w:lineRule="exact"/>
        <w:rPr>
          <w:rFonts w:ascii="Times New Roman" w:hAnsi="Times New Roman"/>
          <w:szCs w:val="21"/>
        </w:rPr>
      </w:pPr>
      <w:r>
        <w:rPr>
          <w:rFonts w:ascii="Times New Roman" w:hAnsi="Times New Roman"/>
          <w:szCs w:val="21"/>
        </w:rPr>
        <w:t>3.1依据标准</w:t>
      </w:r>
    </w:p>
    <w:p w14:paraId="7A2EF9EF">
      <w:pPr>
        <w:snapToGrid w:val="0"/>
        <w:spacing w:line="440" w:lineRule="exact"/>
        <w:ind w:firstLine="420" w:firstLineChars="200"/>
        <w:rPr>
          <w:rFonts w:ascii="Times New Roman" w:hAnsi="Times New Roman"/>
          <w:szCs w:val="21"/>
        </w:rPr>
      </w:pPr>
      <w:r>
        <w:rPr>
          <w:rFonts w:ascii="Times New Roman" w:hAnsi="Times New Roman"/>
          <w:color w:val="000000"/>
          <w:szCs w:val="21"/>
        </w:rPr>
        <w:t>GB/T 1231</w:t>
      </w:r>
      <w:r>
        <w:rPr>
          <w:rFonts w:hint="eastAsia" w:ascii="Times New Roman" w:hAnsi="Times New Roman"/>
          <w:color w:val="000000"/>
          <w:szCs w:val="21"/>
          <w:lang w:val="en-US" w:eastAsia="zh-CN"/>
        </w:rPr>
        <w:t>-</w:t>
      </w:r>
      <w:r>
        <w:rPr>
          <w:rFonts w:ascii="Times New Roman" w:hAnsi="Times New Roman"/>
          <w:color w:val="000000"/>
          <w:szCs w:val="21"/>
        </w:rPr>
        <w:t>20</w:t>
      </w:r>
      <w:r>
        <w:rPr>
          <w:rFonts w:hint="eastAsia" w:ascii="Times New Roman" w:hAnsi="Times New Roman"/>
          <w:color w:val="000000"/>
          <w:szCs w:val="21"/>
          <w:lang w:val="en-US" w:eastAsia="zh-CN"/>
        </w:rPr>
        <w:t>24</w:t>
      </w:r>
      <w:r>
        <w:rPr>
          <w:rFonts w:ascii="Times New Roman" w:hAnsi="Times New Roman"/>
          <w:szCs w:val="21"/>
        </w:rPr>
        <w:t xml:space="preserve"> </w:t>
      </w:r>
      <w:r>
        <w:rPr>
          <w:rFonts w:hint="eastAsia" w:ascii="Times New Roman" w:hAnsi="Times New Roman"/>
          <w:szCs w:val="21"/>
        </w:rPr>
        <w:t>钢结构用高强度大六角头螺栓连接副</w:t>
      </w:r>
    </w:p>
    <w:p w14:paraId="13F8DE86">
      <w:pPr>
        <w:snapToGrid w:val="0"/>
        <w:spacing w:line="440" w:lineRule="exact"/>
        <w:ind w:firstLine="420" w:firstLineChars="200"/>
        <w:rPr>
          <w:rFonts w:ascii="Times New Roman" w:hAnsi="Times New Roman"/>
          <w:szCs w:val="21"/>
        </w:rPr>
      </w:pPr>
      <w:r>
        <w:rPr>
          <w:rFonts w:ascii="Times New Roman" w:hAnsi="Times New Roman"/>
          <w:color w:val="000000"/>
          <w:szCs w:val="21"/>
        </w:rPr>
        <w:t>GB/T 3632</w:t>
      </w:r>
      <w:r>
        <w:rPr>
          <w:rFonts w:hint="eastAsia" w:ascii="Times New Roman" w:hAnsi="Times New Roman"/>
          <w:color w:val="000000"/>
          <w:szCs w:val="21"/>
          <w:lang w:val="en-US" w:eastAsia="zh-CN"/>
        </w:rPr>
        <w:t>-</w:t>
      </w:r>
      <w:r>
        <w:rPr>
          <w:rFonts w:ascii="Times New Roman" w:hAnsi="Times New Roman"/>
          <w:color w:val="000000"/>
          <w:szCs w:val="21"/>
        </w:rPr>
        <w:t>2008</w:t>
      </w:r>
      <w:r>
        <w:rPr>
          <w:rFonts w:ascii="Times New Roman" w:hAnsi="Times New Roman"/>
          <w:szCs w:val="21"/>
        </w:rPr>
        <w:t xml:space="preserve"> 钢结构用扭剪型高强度螺栓连接副</w:t>
      </w:r>
    </w:p>
    <w:p w14:paraId="1DF55BDB">
      <w:pPr>
        <w:snapToGrid w:val="0"/>
        <w:spacing w:line="440" w:lineRule="exact"/>
        <w:ind w:firstLine="420" w:firstLineChars="200"/>
        <w:rPr>
          <w:rFonts w:ascii="Times New Roman" w:hAnsi="Times New Roman"/>
          <w:szCs w:val="21"/>
        </w:rPr>
      </w:pPr>
      <w:r>
        <w:rPr>
          <w:rFonts w:ascii="Times New Roman" w:hAnsi="Times New Roman"/>
          <w:color w:val="000000"/>
          <w:szCs w:val="21"/>
        </w:rPr>
        <w:t>GB/T 5782</w:t>
      </w:r>
      <w:r>
        <w:rPr>
          <w:rFonts w:hint="eastAsia" w:ascii="Times New Roman" w:hAnsi="Times New Roman"/>
          <w:color w:val="000000"/>
          <w:szCs w:val="21"/>
          <w:lang w:val="en-US" w:eastAsia="zh-CN"/>
        </w:rPr>
        <w:t>-</w:t>
      </w:r>
      <w:r>
        <w:rPr>
          <w:rFonts w:ascii="Times New Roman" w:hAnsi="Times New Roman"/>
          <w:color w:val="000000"/>
          <w:szCs w:val="21"/>
        </w:rPr>
        <w:t>2016</w:t>
      </w:r>
      <w:r>
        <w:rPr>
          <w:rFonts w:ascii="Times New Roman" w:hAnsi="Times New Roman"/>
          <w:szCs w:val="21"/>
        </w:rPr>
        <w:t xml:space="preserve"> 六角头螺栓</w:t>
      </w:r>
    </w:p>
    <w:p w14:paraId="472B24BF">
      <w:pPr>
        <w:snapToGrid w:val="0"/>
        <w:spacing w:line="440" w:lineRule="exact"/>
        <w:ind w:firstLine="420" w:firstLineChars="200"/>
        <w:rPr>
          <w:rFonts w:ascii="Times New Roman" w:hAnsi="Times New Roman"/>
          <w:szCs w:val="21"/>
        </w:rPr>
      </w:pPr>
      <w:r>
        <w:rPr>
          <w:rFonts w:hint="eastAsia" w:ascii="Times New Roman" w:hAnsi="Times New Roman"/>
          <w:color w:val="000000"/>
          <w:szCs w:val="21"/>
        </w:rPr>
        <w:t>GB/T 5782-2025</w:t>
      </w:r>
      <w:r>
        <w:rPr>
          <w:rFonts w:hint="eastAsia" w:ascii="Times New Roman" w:hAnsi="Times New Roman"/>
          <w:color w:val="000000"/>
          <w:szCs w:val="21"/>
          <w:lang w:val="en-US" w:eastAsia="zh-CN"/>
        </w:rPr>
        <w:t xml:space="preserve"> </w:t>
      </w:r>
      <w:r>
        <w:rPr>
          <w:rFonts w:hint="eastAsia" w:ascii="Times New Roman" w:hAnsi="Times New Roman"/>
          <w:szCs w:val="21"/>
        </w:rPr>
        <w:t>紧固件 六角头螺栓</w:t>
      </w:r>
    </w:p>
    <w:p w14:paraId="488FC6E3">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现行有效的企业标准、团体标准、地方标准及产品明示质量要求</w:t>
      </w:r>
    </w:p>
    <w:p w14:paraId="5F9C0AB6">
      <w:pPr>
        <w:snapToGrid w:val="0"/>
        <w:spacing w:line="440" w:lineRule="exact"/>
        <w:rPr>
          <w:rFonts w:hint="eastAsia" w:ascii="Times New Roman" w:hAnsi="Times New Roman"/>
          <w:color w:val="000000"/>
          <w:szCs w:val="21"/>
        </w:rPr>
      </w:pPr>
      <w:r>
        <w:rPr>
          <w:rFonts w:hint="eastAsia" w:ascii="Times New Roman" w:hAnsi="Times New Roman"/>
          <w:color w:val="000000"/>
          <w:szCs w:val="21"/>
        </w:rPr>
        <w:t>3.2判定原则</w:t>
      </w:r>
    </w:p>
    <w:p w14:paraId="7B25CB3F">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经检验，检验项目全部合格，判定为被抽查产品所检项目未发现不合格；检验项目中任一项或一项以上不合格，判定为被抽查产品不合格。</w:t>
      </w:r>
    </w:p>
    <w:p w14:paraId="25BADF33">
      <w:pPr>
        <w:snapToGrid w:val="0"/>
        <w:spacing w:line="440" w:lineRule="exact"/>
        <w:ind w:firstLine="417" w:firstLineChars="199"/>
        <w:rPr>
          <w:rFonts w:ascii="Times New Roman" w:hAnsi="Times New Roman"/>
          <w:color w:val="000000"/>
          <w:szCs w:val="21"/>
        </w:rPr>
      </w:pPr>
      <w:r>
        <w:rPr>
          <w:rFonts w:ascii="Times New Roman" w:hAnsi="Times New Roman"/>
          <w:color w:val="000000"/>
          <w:szCs w:val="21"/>
        </w:rPr>
        <w:t>若被检产品明示的质量要求高于本细则中检验项目依据的标准要求时，应按被检产品明示的质量要求判定。</w:t>
      </w:r>
    </w:p>
    <w:p w14:paraId="513C388A">
      <w:pPr>
        <w:snapToGrid w:val="0"/>
        <w:spacing w:line="440" w:lineRule="exact"/>
        <w:ind w:firstLine="417" w:firstLineChars="199"/>
        <w:rPr>
          <w:rFonts w:ascii="Times New Roman" w:hAnsi="Times New Roman"/>
          <w:color w:val="000000"/>
          <w:szCs w:val="21"/>
        </w:rPr>
      </w:pPr>
      <w:r>
        <w:rPr>
          <w:rFonts w:ascii="Times New Roman" w:hAnsi="Times New Roman"/>
          <w:color w:val="000000"/>
          <w:szCs w:val="21"/>
        </w:rPr>
        <w:t>若被检产品明示的质量要求低于本细则中检验项目依据的强制性标准要求时，应按照强制性标准要求判定。</w:t>
      </w:r>
    </w:p>
    <w:p w14:paraId="27B721CF">
      <w:pPr>
        <w:snapToGrid w:val="0"/>
        <w:spacing w:line="440" w:lineRule="exact"/>
        <w:ind w:firstLine="417" w:firstLineChars="199"/>
        <w:rPr>
          <w:rFonts w:ascii="Times New Roman" w:hAnsi="Times New Roman"/>
          <w:color w:val="000000"/>
          <w:szCs w:val="21"/>
        </w:rPr>
      </w:pPr>
      <w:r>
        <w:rPr>
          <w:rFonts w:ascii="Times New Roman" w:hAnsi="Times New Roman"/>
          <w:color w:val="000000"/>
          <w:szCs w:val="21"/>
        </w:rPr>
        <w:t>若被检产品明示的质量要求低于或包含本细则中检验项目依据的推荐性标准要求时，应以被检产品明示的质量要求判定。</w:t>
      </w:r>
    </w:p>
    <w:p w14:paraId="6A2BEC44">
      <w:pPr>
        <w:snapToGrid w:val="0"/>
        <w:spacing w:line="440" w:lineRule="exact"/>
        <w:ind w:firstLine="417" w:firstLineChars="199"/>
        <w:rPr>
          <w:rFonts w:ascii="Times New Roman" w:hAnsi="Times New Roman"/>
          <w:color w:val="000000"/>
          <w:szCs w:val="21"/>
        </w:rPr>
      </w:pPr>
      <w:r>
        <w:rPr>
          <w:rFonts w:ascii="Times New Roman" w:hAnsi="Times New Roman"/>
          <w:color w:val="000000"/>
          <w:szCs w:val="21"/>
        </w:rPr>
        <w:t>若被检产品明示的质量要求缺少本细则中检验项目依据的强制性标准要求时，应按照强制性标准要求判定。</w:t>
      </w:r>
    </w:p>
    <w:p w14:paraId="0FEF5FC0">
      <w:pPr>
        <w:snapToGrid w:val="0"/>
        <w:spacing w:line="440" w:lineRule="exact"/>
        <w:ind w:firstLine="417" w:firstLineChars="199"/>
        <w:rPr>
          <w:rFonts w:hint="default" w:ascii="Times New Roman" w:hAnsi="Times New Roman"/>
          <w:color w:val="000000"/>
          <w:szCs w:val="21"/>
          <w:lang w:val="en-US" w:eastAsia="zh-CN"/>
        </w:rPr>
      </w:pPr>
      <w:r>
        <w:rPr>
          <w:rFonts w:ascii="Times New Roman" w:hAnsi="Times New Roman"/>
          <w:color w:val="000000"/>
          <w:szCs w:val="21"/>
        </w:rPr>
        <w:t>若被检产品明示的质量要求缺少本细则中检验项目依据的推荐性标准要求时，该项目不参与判定。</w:t>
      </w:r>
    </w:p>
    <w:sectPr>
      <w:headerReference r:id="rId3" w:type="first"/>
      <w:footerReference r:id="rId4"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0F6D4">
    <w:pPr>
      <w:pStyle w:val="4"/>
      <w:framePr w:wrap="around" w:vAnchor="text" w:hAnchor="margin" w:xAlign="center" w:y="1"/>
      <w:rPr>
        <w:rStyle w:val="10"/>
      </w:rPr>
    </w:pPr>
    <w:r>
      <w:fldChar w:fldCharType="begin"/>
    </w:r>
    <w:r>
      <w:rPr>
        <w:rStyle w:val="10"/>
      </w:rPr>
      <w:instrText xml:space="preserve">PAGE  </w:instrText>
    </w:r>
    <w:r>
      <w:fldChar w:fldCharType="end"/>
    </w:r>
  </w:p>
  <w:p w14:paraId="2549F7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A91CE">
    <w:pPr>
      <w:pStyle w:val="5"/>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k2NmVlYTBlZTAwM2YyMGZkYzQzNzBhMjA3ZjVhY2UifQ=="/>
  </w:docVars>
  <w:rsids>
    <w:rsidRoot w:val="00CE7A3C"/>
    <w:rsid w:val="000858BC"/>
    <w:rsid w:val="00130352"/>
    <w:rsid w:val="00134A57"/>
    <w:rsid w:val="00152127"/>
    <w:rsid w:val="00160A40"/>
    <w:rsid w:val="00162286"/>
    <w:rsid w:val="0016744D"/>
    <w:rsid w:val="00183DF2"/>
    <w:rsid w:val="001B6955"/>
    <w:rsid w:val="001F60F3"/>
    <w:rsid w:val="00224141"/>
    <w:rsid w:val="00241965"/>
    <w:rsid w:val="002A00BD"/>
    <w:rsid w:val="003226D8"/>
    <w:rsid w:val="003458A7"/>
    <w:rsid w:val="003740BF"/>
    <w:rsid w:val="00385221"/>
    <w:rsid w:val="003B7EDA"/>
    <w:rsid w:val="003E2406"/>
    <w:rsid w:val="003E53DD"/>
    <w:rsid w:val="003F22E4"/>
    <w:rsid w:val="003F55F3"/>
    <w:rsid w:val="0041110C"/>
    <w:rsid w:val="004443C7"/>
    <w:rsid w:val="00464003"/>
    <w:rsid w:val="00464765"/>
    <w:rsid w:val="004D4755"/>
    <w:rsid w:val="004E5A68"/>
    <w:rsid w:val="004F0AB8"/>
    <w:rsid w:val="005175A2"/>
    <w:rsid w:val="0056090F"/>
    <w:rsid w:val="00564F31"/>
    <w:rsid w:val="005650CA"/>
    <w:rsid w:val="005E78DD"/>
    <w:rsid w:val="006167E6"/>
    <w:rsid w:val="0064433D"/>
    <w:rsid w:val="00651845"/>
    <w:rsid w:val="00693892"/>
    <w:rsid w:val="006A59B8"/>
    <w:rsid w:val="006A5B78"/>
    <w:rsid w:val="006A759B"/>
    <w:rsid w:val="006B626B"/>
    <w:rsid w:val="006D083D"/>
    <w:rsid w:val="00727D45"/>
    <w:rsid w:val="00732B06"/>
    <w:rsid w:val="00772FF3"/>
    <w:rsid w:val="00784947"/>
    <w:rsid w:val="00784ECC"/>
    <w:rsid w:val="0079079B"/>
    <w:rsid w:val="007923F2"/>
    <w:rsid w:val="007A264F"/>
    <w:rsid w:val="007C4DE5"/>
    <w:rsid w:val="0082105A"/>
    <w:rsid w:val="00851B1A"/>
    <w:rsid w:val="008B7736"/>
    <w:rsid w:val="008D234F"/>
    <w:rsid w:val="008E2605"/>
    <w:rsid w:val="0094651A"/>
    <w:rsid w:val="00996C5D"/>
    <w:rsid w:val="009D136D"/>
    <w:rsid w:val="009E3134"/>
    <w:rsid w:val="009E4C46"/>
    <w:rsid w:val="00A63F91"/>
    <w:rsid w:val="00A70A2F"/>
    <w:rsid w:val="00A72102"/>
    <w:rsid w:val="00A86C22"/>
    <w:rsid w:val="00A91D04"/>
    <w:rsid w:val="00AA1185"/>
    <w:rsid w:val="00AB5621"/>
    <w:rsid w:val="00AC4C6B"/>
    <w:rsid w:val="00AC5B64"/>
    <w:rsid w:val="00AD3EBB"/>
    <w:rsid w:val="00AE7467"/>
    <w:rsid w:val="00B5765C"/>
    <w:rsid w:val="00B84BB3"/>
    <w:rsid w:val="00BA2BCF"/>
    <w:rsid w:val="00BB473C"/>
    <w:rsid w:val="00BB7016"/>
    <w:rsid w:val="00C124F2"/>
    <w:rsid w:val="00C2272B"/>
    <w:rsid w:val="00C367D4"/>
    <w:rsid w:val="00C765EA"/>
    <w:rsid w:val="00C93A5D"/>
    <w:rsid w:val="00C959A2"/>
    <w:rsid w:val="00CB4CFA"/>
    <w:rsid w:val="00CC3433"/>
    <w:rsid w:val="00CD0567"/>
    <w:rsid w:val="00CE5417"/>
    <w:rsid w:val="00CE7A3C"/>
    <w:rsid w:val="00D11AB1"/>
    <w:rsid w:val="00D5195C"/>
    <w:rsid w:val="00D860AC"/>
    <w:rsid w:val="00D96725"/>
    <w:rsid w:val="00DA2AEF"/>
    <w:rsid w:val="00DB4433"/>
    <w:rsid w:val="00DE27E4"/>
    <w:rsid w:val="00E26B56"/>
    <w:rsid w:val="00E326FB"/>
    <w:rsid w:val="00E771BA"/>
    <w:rsid w:val="00E77FA3"/>
    <w:rsid w:val="00E81CDA"/>
    <w:rsid w:val="00EC602B"/>
    <w:rsid w:val="00ED0F75"/>
    <w:rsid w:val="00EE291E"/>
    <w:rsid w:val="00EE3494"/>
    <w:rsid w:val="00EE6B14"/>
    <w:rsid w:val="00F1617D"/>
    <w:rsid w:val="00F343CE"/>
    <w:rsid w:val="00F35FF2"/>
    <w:rsid w:val="00F806BC"/>
    <w:rsid w:val="00FA474F"/>
    <w:rsid w:val="00FC626B"/>
    <w:rsid w:val="00FD5903"/>
    <w:rsid w:val="00FF5674"/>
    <w:rsid w:val="00FF733A"/>
    <w:rsid w:val="050E236F"/>
    <w:rsid w:val="070B300A"/>
    <w:rsid w:val="09BF5B62"/>
    <w:rsid w:val="0A7C6F3F"/>
    <w:rsid w:val="0C7524DA"/>
    <w:rsid w:val="100D7DF3"/>
    <w:rsid w:val="14BC550F"/>
    <w:rsid w:val="150243CF"/>
    <w:rsid w:val="183D15CD"/>
    <w:rsid w:val="1A5F2FF9"/>
    <w:rsid w:val="20F13923"/>
    <w:rsid w:val="225746C3"/>
    <w:rsid w:val="22C439A8"/>
    <w:rsid w:val="22F83FEB"/>
    <w:rsid w:val="232259B1"/>
    <w:rsid w:val="25F63A90"/>
    <w:rsid w:val="2A405E78"/>
    <w:rsid w:val="2EBD4E5E"/>
    <w:rsid w:val="33024A12"/>
    <w:rsid w:val="33935754"/>
    <w:rsid w:val="3B6F64AD"/>
    <w:rsid w:val="3EB500A0"/>
    <w:rsid w:val="4166035D"/>
    <w:rsid w:val="42910561"/>
    <w:rsid w:val="438E1DC6"/>
    <w:rsid w:val="45C269AF"/>
    <w:rsid w:val="46EC695D"/>
    <w:rsid w:val="495F0FDE"/>
    <w:rsid w:val="4F4677F4"/>
    <w:rsid w:val="50CE37D0"/>
    <w:rsid w:val="51D41E84"/>
    <w:rsid w:val="54AD4386"/>
    <w:rsid w:val="575368DE"/>
    <w:rsid w:val="5B9B2A5D"/>
    <w:rsid w:val="5BA54263"/>
    <w:rsid w:val="61700C15"/>
    <w:rsid w:val="66567E48"/>
    <w:rsid w:val="67C52C48"/>
    <w:rsid w:val="69194A71"/>
    <w:rsid w:val="6AF21B11"/>
    <w:rsid w:val="6AFE1987"/>
    <w:rsid w:val="6E7039B0"/>
    <w:rsid w:val="6FAC59CE"/>
    <w:rsid w:val="6FDB68BF"/>
    <w:rsid w:val="6FF173C5"/>
    <w:rsid w:val="70CC398E"/>
    <w:rsid w:val="744B2248"/>
    <w:rsid w:val="74604B19"/>
    <w:rsid w:val="784F12EE"/>
    <w:rsid w:val="7B710DFB"/>
    <w:rsid w:val="7C8F68E3"/>
    <w:rsid w:val="7D86569F"/>
    <w:rsid w:val="7E35457F"/>
    <w:rsid w:val="FFF3AF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0"/>
    <w:rPr>
      <w:sz w:val="18"/>
      <w:szCs w:val="18"/>
    </w:rPr>
  </w:style>
  <w:style w:type="character" w:customStyle="1" w:styleId="14">
    <w:name w:val="批注框文本 字符"/>
    <w:basedOn w:val="9"/>
    <w:link w:val="3"/>
    <w:semiHidden/>
    <w:qFormat/>
    <w:uiPriority w:val="99"/>
    <w:rPr>
      <w:rFonts w:ascii="Times New Roman" w:hAnsi="Times New Roman" w:eastAsia="宋体" w:cs="Times New Roman"/>
      <w:kern w:val="2"/>
      <w:sz w:val="18"/>
      <w:szCs w:val="18"/>
    </w:rPr>
  </w:style>
  <w:style w:type="character" w:customStyle="1" w:styleId="15">
    <w:name w:val="批注文字 字符"/>
    <w:basedOn w:val="9"/>
    <w:link w:val="2"/>
    <w:semiHidden/>
    <w:qFormat/>
    <w:uiPriority w:val="99"/>
    <w:rPr>
      <w:rFonts w:ascii="Times New Roman" w:hAnsi="Times New Roman" w:eastAsia="宋体" w:cs="Times New Roman"/>
      <w:kern w:val="2"/>
      <w:sz w:val="21"/>
      <w:szCs w:val="24"/>
    </w:rPr>
  </w:style>
  <w:style w:type="character" w:customStyle="1" w:styleId="16">
    <w:name w:val="批注主题 字符"/>
    <w:basedOn w:val="15"/>
    <w:link w:val="6"/>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972</Words>
  <Characters>1254</Characters>
  <Lines>131</Lines>
  <Paragraphs>159</Paragraphs>
  <TotalTime>20</TotalTime>
  <ScaleCrop>false</ScaleCrop>
  <LinksUpToDate>false</LinksUpToDate>
  <CharactersWithSpaces>1285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2020-12-11T17:52:00Z</dcterms:created>
  <dc:creator>李楠</dc:creator>
  <cp:lastModifiedBy>阳</cp:lastModifiedBy>
  <cp:lastPrinted>2020-03-09T12:05:00Z</cp:lastPrinted>
  <dcterms:modified xsi:type="dcterms:W3CDTF">2026-03-30T08:20:54Z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C0EC67167FF04256BA8838E2115C61D8</vt:lpwstr>
  </property>
  <property fmtid="{D5CDD505-2E9C-101B-9397-08002B2CF9AE}" pid="4" name="KSOTemplateDocerSaveRecord">
    <vt:lpwstr>eyJoZGlkIjoiOThhNmI2MmI4ZjU5NGViYmY4NzY2MWM2N2MxM2Y4YWMiLCJ1c2VySWQiOiIzODYwOTUwMzMifQ==</vt:lpwstr>
  </property>
</Properties>
</file>