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w:t>
      </w:r>
      <w:r>
        <w:rPr>
          <w:rFonts w:hint="eastAsia" w:ascii="Times New Roman" w:hAnsi="Times New Roman" w:eastAsia="方正小标宋简体" w:cs="方正仿宋简体"/>
          <w:b w:val="0"/>
          <w:bCs w:val="0"/>
          <w:sz w:val="32"/>
          <w:szCs w:val="32"/>
        </w:rPr>
        <w:t>阳市</w:t>
      </w:r>
      <w:r>
        <w:rPr>
          <w:rFonts w:hint="eastAsia" w:ascii="Times New Roman" w:hAnsi="Times New Roman" w:eastAsia="方正小标宋简体" w:cs="方正仿宋简体"/>
          <w:b w:val="0"/>
          <w:bCs w:val="0"/>
          <w:sz w:val="32"/>
          <w:szCs w:val="32"/>
          <w:lang w:val="en-US" w:eastAsia="zh-CN"/>
        </w:rPr>
        <w:t>车用柴油</w:t>
      </w:r>
      <w:r>
        <w:rPr>
          <w:rFonts w:hint="eastAsia" w:ascii="Times New Roman" w:hAnsi="Times New Roman" w:eastAsia="方正小标宋简体" w:cs="方正仿宋简体"/>
          <w:b w:val="0"/>
          <w:bCs w:val="0"/>
          <w:sz w:val="32"/>
          <w:szCs w:val="32"/>
        </w:rPr>
        <w:t>产品质量监督抽查实施细则</w:t>
      </w:r>
    </w:p>
    <w:p w14:paraId="40BEB88E">
      <w:pPr>
        <w:snapToGrid w:val="0"/>
        <w:spacing w:line="440" w:lineRule="exact"/>
        <w:rPr>
          <w:rFonts w:ascii="Times New Roman" w:hAnsi="Times New Roman" w:eastAsia="黑体"/>
          <w:szCs w:val="21"/>
        </w:rPr>
      </w:pPr>
    </w:p>
    <w:p w14:paraId="55B10CBB">
      <w:pPr>
        <w:snapToGrid w:val="0"/>
        <w:spacing w:after="160" w:line="440" w:lineRule="exact"/>
        <w:rPr>
          <w:rFonts w:ascii="Times New Roman" w:hAnsi="Times New Roman" w:eastAsia="黑体"/>
          <w:szCs w:val="21"/>
        </w:rPr>
      </w:pPr>
      <w:r>
        <w:rPr>
          <w:rFonts w:ascii="Times New Roman" w:hAnsi="Times New Roman" w:eastAsia="黑体"/>
          <w:szCs w:val="21"/>
        </w:rPr>
        <w:t>1 抽样方法</w:t>
      </w:r>
    </w:p>
    <w:p w14:paraId="79B53004">
      <w:pPr>
        <w:spacing w:after="0" w:line="440" w:lineRule="exact"/>
        <w:ind w:firstLine="420" w:firstLineChars="200"/>
        <w:rPr>
          <w:rFonts w:ascii="Times New Roman" w:hAnsi="Times New Roman"/>
          <w:szCs w:val="21"/>
        </w:rPr>
      </w:pPr>
      <w:r>
        <w:rPr>
          <w:rFonts w:ascii="Times New Roman" w:hAnsi="Times New Roman"/>
          <w:szCs w:val="21"/>
        </w:rPr>
        <w:t>以随机抽样的方式在被抽样生产者、销售者的待销产品中抽取。</w:t>
      </w:r>
    </w:p>
    <w:p w14:paraId="7639AC7C">
      <w:pPr>
        <w:spacing w:after="0"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7F75319E">
      <w:pPr>
        <w:spacing w:after="0" w:line="440" w:lineRule="exact"/>
        <w:ind w:firstLine="420" w:firstLineChars="200"/>
        <w:rPr>
          <w:rFonts w:ascii="Times New Roman" w:hAnsi="Times New Roman"/>
          <w:szCs w:val="21"/>
        </w:rPr>
      </w:pPr>
      <w:r>
        <w:rPr>
          <w:rFonts w:hint="eastAsia" w:ascii="Times New Roman" w:hAnsi="Times New Roman"/>
          <w:szCs w:val="21"/>
        </w:rPr>
        <w:t>每批次产品抽取6L样品，其中4L作为检验样品，2L作为备用样品。</w:t>
      </w:r>
    </w:p>
    <w:p w14:paraId="5150A67C">
      <w:pPr>
        <w:spacing w:after="0" w:line="440" w:lineRule="exact"/>
        <w:ind w:firstLine="420" w:firstLineChars="200"/>
        <w:rPr>
          <w:rFonts w:ascii="Times New Roman" w:hAnsi="Times New Roman"/>
          <w:szCs w:val="21"/>
        </w:rPr>
      </w:pPr>
    </w:p>
    <w:p w14:paraId="3C448F74">
      <w:pPr>
        <w:snapToGrid w:val="0"/>
        <w:spacing w:after="160" w:line="440" w:lineRule="exact"/>
        <w:rPr>
          <w:rFonts w:ascii="Times New Roman" w:hAnsi="Times New Roman" w:eastAsia="黑体"/>
          <w:szCs w:val="21"/>
        </w:rPr>
      </w:pPr>
      <w:r>
        <w:rPr>
          <w:rFonts w:ascii="Times New Roman" w:hAnsi="Times New Roman" w:eastAsia="黑体"/>
          <w:szCs w:val="21"/>
        </w:rPr>
        <w:t>2 检验依据</w:t>
      </w:r>
      <w:bookmarkStart w:id="0" w:name="_GoBack"/>
      <w:bookmarkEnd w:id="0"/>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3402"/>
      </w:tblGrid>
      <w:tr w14:paraId="43AA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4FD019D">
            <w:pPr>
              <w:spacing w:after="0" w:line="240" w:lineRule="auto"/>
              <w:jc w:val="center"/>
              <w:rPr>
                <w:rFonts w:ascii="Times New Roman" w:hAnsi="Times New Roman"/>
                <w:szCs w:val="21"/>
              </w:rPr>
            </w:pPr>
            <w:r>
              <w:rPr>
                <w:rFonts w:ascii="Times New Roman" w:hAnsi="Times New Roman"/>
                <w:szCs w:val="21"/>
              </w:rPr>
              <w:t>序号</w:t>
            </w:r>
          </w:p>
        </w:tc>
        <w:tc>
          <w:tcPr>
            <w:tcW w:w="3402" w:type="dxa"/>
            <w:vAlign w:val="center"/>
          </w:tcPr>
          <w:p w14:paraId="34A03FFC">
            <w:pPr>
              <w:spacing w:after="0" w:line="240" w:lineRule="auto"/>
              <w:jc w:val="center"/>
              <w:rPr>
                <w:rFonts w:ascii="Times New Roman" w:hAnsi="Times New Roman"/>
                <w:szCs w:val="21"/>
              </w:rPr>
            </w:pPr>
            <w:r>
              <w:rPr>
                <w:rFonts w:ascii="Times New Roman" w:hAnsi="Times New Roman"/>
                <w:szCs w:val="21"/>
              </w:rPr>
              <w:t>检验项目</w:t>
            </w:r>
          </w:p>
        </w:tc>
        <w:tc>
          <w:tcPr>
            <w:tcW w:w="3402" w:type="dxa"/>
            <w:vAlign w:val="center"/>
          </w:tcPr>
          <w:p w14:paraId="4240C77A">
            <w:pPr>
              <w:spacing w:after="0" w:line="240" w:lineRule="auto"/>
              <w:jc w:val="center"/>
              <w:rPr>
                <w:rFonts w:ascii="Times New Roman" w:hAnsi="Times New Roman"/>
                <w:szCs w:val="21"/>
              </w:rPr>
            </w:pPr>
            <w:r>
              <w:rPr>
                <w:rFonts w:ascii="Times New Roman" w:hAnsi="Times New Roman"/>
                <w:szCs w:val="21"/>
              </w:rPr>
              <w:t>检验方法</w:t>
            </w:r>
          </w:p>
        </w:tc>
      </w:tr>
      <w:tr w14:paraId="0CE4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B4F022F">
            <w:pPr>
              <w:spacing w:after="0" w:line="240" w:lineRule="auto"/>
              <w:jc w:val="center"/>
              <w:rPr>
                <w:rFonts w:ascii="Times New Roman" w:hAnsi="Times New Roman"/>
                <w:szCs w:val="21"/>
              </w:rPr>
            </w:pPr>
            <w:r>
              <w:rPr>
                <w:rFonts w:ascii="Times New Roman" w:hAnsi="Times New Roman"/>
                <w:szCs w:val="21"/>
              </w:rPr>
              <w:t>1</w:t>
            </w:r>
          </w:p>
        </w:tc>
        <w:tc>
          <w:tcPr>
            <w:tcW w:w="3402" w:type="dxa"/>
            <w:vAlign w:val="center"/>
          </w:tcPr>
          <w:p w14:paraId="0E511ED7">
            <w:pPr>
              <w:spacing w:after="0" w:line="240" w:lineRule="auto"/>
              <w:jc w:val="center"/>
              <w:rPr>
                <w:rFonts w:ascii="Times New Roman" w:hAnsi="Times New Roman"/>
                <w:szCs w:val="21"/>
              </w:rPr>
            </w:pPr>
            <w:r>
              <w:rPr>
                <w:rFonts w:hint="eastAsia" w:ascii="Times New Roman" w:hAnsi="Times New Roman"/>
                <w:szCs w:val="21"/>
              </w:rPr>
              <w:t>氧化安定性(以总不溶物计)</w:t>
            </w:r>
          </w:p>
        </w:tc>
        <w:tc>
          <w:tcPr>
            <w:tcW w:w="3402" w:type="dxa"/>
            <w:vAlign w:val="center"/>
          </w:tcPr>
          <w:p w14:paraId="5478444D">
            <w:pPr>
              <w:spacing w:after="0" w:line="240" w:lineRule="auto"/>
              <w:jc w:val="center"/>
              <w:rPr>
                <w:rFonts w:ascii="Times New Roman" w:hAnsi="Times New Roman"/>
                <w:szCs w:val="21"/>
              </w:rPr>
            </w:pPr>
            <w:r>
              <w:rPr>
                <w:rFonts w:ascii="Times New Roman" w:hAnsi="Times New Roman"/>
                <w:szCs w:val="21"/>
              </w:rPr>
              <w:t>SH/T 0175-2004</w:t>
            </w:r>
          </w:p>
        </w:tc>
      </w:tr>
      <w:tr w14:paraId="2E74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FED8DD3">
            <w:pPr>
              <w:spacing w:after="0" w:line="240" w:lineRule="auto"/>
              <w:jc w:val="center"/>
              <w:rPr>
                <w:rFonts w:ascii="Times New Roman" w:hAnsi="Times New Roman"/>
                <w:szCs w:val="21"/>
              </w:rPr>
            </w:pPr>
            <w:r>
              <w:rPr>
                <w:rFonts w:hint="eastAsia" w:ascii="Times New Roman" w:hAnsi="Times New Roman"/>
                <w:szCs w:val="21"/>
              </w:rPr>
              <w:t>2</w:t>
            </w:r>
          </w:p>
        </w:tc>
        <w:tc>
          <w:tcPr>
            <w:tcW w:w="3402" w:type="dxa"/>
            <w:vAlign w:val="center"/>
          </w:tcPr>
          <w:p w14:paraId="2D2A4E23">
            <w:pPr>
              <w:spacing w:after="0" w:line="240" w:lineRule="auto"/>
              <w:jc w:val="center"/>
              <w:rPr>
                <w:rFonts w:ascii="Times New Roman" w:hAnsi="Times New Roman"/>
                <w:szCs w:val="21"/>
              </w:rPr>
            </w:pPr>
            <w:r>
              <w:rPr>
                <w:rFonts w:hint="eastAsia" w:ascii="Times New Roman" w:hAnsi="Times New Roman"/>
                <w:szCs w:val="21"/>
              </w:rPr>
              <w:t>硫含量</w:t>
            </w:r>
          </w:p>
        </w:tc>
        <w:tc>
          <w:tcPr>
            <w:tcW w:w="3402" w:type="dxa"/>
            <w:vAlign w:val="center"/>
          </w:tcPr>
          <w:p w14:paraId="5E13D726">
            <w:pPr>
              <w:spacing w:after="0" w:line="240" w:lineRule="auto"/>
              <w:jc w:val="center"/>
              <w:rPr>
                <w:rFonts w:ascii="Times New Roman" w:hAnsi="Times New Roman"/>
                <w:szCs w:val="21"/>
              </w:rPr>
            </w:pPr>
            <w:r>
              <w:rPr>
                <w:rFonts w:ascii="Times New Roman" w:hAnsi="Times New Roman"/>
                <w:szCs w:val="21"/>
              </w:rPr>
              <w:t>SH/T 0689-2000或</w:t>
            </w:r>
          </w:p>
          <w:p w14:paraId="6E3AC9C5">
            <w:pPr>
              <w:spacing w:after="0" w:line="240" w:lineRule="auto"/>
              <w:jc w:val="center"/>
              <w:rPr>
                <w:rFonts w:ascii="Times New Roman" w:hAnsi="Times New Roman"/>
                <w:szCs w:val="21"/>
              </w:rPr>
            </w:pPr>
            <w:r>
              <w:rPr>
                <w:rFonts w:ascii="Times New Roman" w:hAnsi="Times New Roman"/>
                <w:szCs w:val="21"/>
              </w:rPr>
              <w:t>GB/T 11140-2008</w:t>
            </w:r>
          </w:p>
        </w:tc>
      </w:tr>
      <w:tr w14:paraId="5834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E672BE0">
            <w:pPr>
              <w:spacing w:after="0" w:line="240" w:lineRule="auto"/>
              <w:jc w:val="center"/>
              <w:rPr>
                <w:rFonts w:ascii="Times New Roman" w:hAnsi="Times New Roman"/>
                <w:szCs w:val="21"/>
              </w:rPr>
            </w:pPr>
            <w:r>
              <w:rPr>
                <w:rFonts w:hint="eastAsia" w:ascii="Times New Roman" w:hAnsi="Times New Roman"/>
                <w:szCs w:val="21"/>
              </w:rPr>
              <w:t>3</w:t>
            </w:r>
          </w:p>
        </w:tc>
        <w:tc>
          <w:tcPr>
            <w:tcW w:w="3402" w:type="dxa"/>
            <w:vAlign w:val="center"/>
          </w:tcPr>
          <w:p w14:paraId="3BD479F6">
            <w:pPr>
              <w:spacing w:after="0" w:line="240" w:lineRule="auto"/>
              <w:jc w:val="center"/>
              <w:rPr>
                <w:rFonts w:ascii="Times New Roman" w:hAnsi="Times New Roman"/>
                <w:szCs w:val="21"/>
              </w:rPr>
            </w:pPr>
            <w:r>
              <w:rPr>
                <w:rFonts w:hint="eastAsia" w:ascii="Times New Roman" w:hAnsi="Times New Roman"/>
                <w:szCs w:val="21"/>
              </w:rPr>
              <w:t>酸度(以KOH计)</w:t>
            </w:r>
          </w:p>
        </w:tc>
        <w:tc>
          <w:tcPr>
            <w:tcW w:w="3402" w:type="dxa"/>
            <w:vAlign w:val="center"/>
          </w:tcPr>
          <w:p w14:paraId="06A0A7C8">
            <w:pPr>
              <w:spacing w:after="0" w:line="240" w:lineRule="auto"/>
              <w:jc w:val="center"/>
              <w:rPr>
                <w:rFonts w:ascii="Times New Roman" w:hAnsi="Times New Roman"/>
                <w:szCs w:val="21"/>
              </w:rPr>
            </w:pPr>
            <w:r>
              <w:rPr>
                <w:rFonts w:ascii="Times New Roman" w:hAnsi="Times New Roman"/>
                <w:szCs w:val="21"/>
              </w:rPr>
              <w:t>GB/T 258-2016</w:t>
            </w:r>
          </w:p>
          <w:p w14:paraId="6BDA4BE6">
            <w:pPr>
              <w:spacing w:after="0" w:line="240" w:lineRule="auto"/>
              <w:jc w:val="center"/>
              <w:rPr>
                <w:rFonts w:hint="eastAsia" w:ascii="Times New Roman" w:hAnsi="Times New Roman" w:eastAsia="宋体"/>
                <w:szCs w:val="21"/>
                <w:lang w:eastAsia="zh-CN"/>
              </w:rPr>
            </w:pPr>
            <w:r>
              <w:rPr>
                <w:rFonts w:ascii="Times New Roman" w:hAnsi="Times New Roman"/>
                <w:color w:val="auto"/>
                <w:szCs w:val="21"/>
              </w:rPr>
              <w:t>GB/T 258-20</w:t>
            </w:r>
            <w:r>
              <w:rPr>
                <w:rFonts w:hint="eastAsia" w:ascii="Times New Roman" w:hAnsi="Times New Roman"/>
                <w:color w:val="auto"/>
                <w:szCs w:val="21"/>
                <w:lang w:val="en-US" w:eastAsia="zh-CN"/>
              </w:rPr>
              <w:t>25</w:t>
            </w:r>
          </w:p>
        </w:tc>
      </w:tr>
      <w:tr w14:paraId="4968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834343D">
            <w:pPr>
              <w:spacing w:after="0" w:line="240" w:lineRule="auto"/>
              <w:jc w:val="center"/>
              <w:rPr>
                <w:rFonts w:ascii="Times New Roman" w:hAnsi="Times New Roman"/>
                <w:szCs w:val="21"/>
              </w:rPr>
            </w:pPr>
            <w:r>
              <w:rPr>
                <w:rFonts w:hint="eastAsia" w:ascii="Times New Roman" w:hAnsi="Times New Roman"/>
                <w:szCs w:val="21"/>
              </w:rPr>
              <w:t>4</w:t>
            </w:r>
          </w:p>
        </w:tc>
        <w:tc>
          <w:tcPr>
            <w:tcW w:w="3402" w:type="dxa"/>
            <w:vAlign w:val="center"/>
          </w:tcPr>
          <w:p w14:paraId="5AC520B5">
            <w:pPr>
              <w:spacing w:after="0" w:line="240" w:lineRule="auto"/>
              <w:jc w:val="center"/>
              <w:rPr>
                <w:rFonts w:ascii="Times New Roman" w:hAnsi="Times New Roman"/>
                <w:szCs w:val="21"/>
              </w:rPr>
            </w:pPr>
            <w:r>
              <w:rPr>
                <w:rFonts w:hint="eastAsia" w:ascii="Times New Roman" w:hAnsi="Times New Roman"/>
                <w:szCs w:val="21"/>
              </w:rPr>
              <w:t>10%蒸余物残炭(质量分数)</w:t>
            </w:r>
          </w:p>
        </w:tc>
        <w:tc>
          <w:tcPr>
            <w:tcW w:w="3402" w:type="dxa"/>
            <w:vAlign w:val="center"/>
          </w:tcPr>
          <w:p w14:paraId="62DD72FD">
            <w:pPr>
              <w:spacing w:after="0" w:line="240" w:lineRule="auto"/>
              <w:jc w:val="center"/>
              <w:rPr>
                <w:rFonts w:ascii="Times New Roman" w:hAnsi="Times New Roman"/>
                <w:szCs w:val="21"/>
              </w:rPr>
            </w:pPr>
            <w:r>
              <w:rPr>
                <w:rFonts w:ascii="Times New Roman" w:hAnsi="Times New Roman"/>
                <w:szCs w:val="21"/>
              </w:rPr>
              <w:t>GB/T 17144-2021或</w:t>
            </w:r>
          </w:p>
          <w:p w14:paraId="7FE5A0F0">
            <w:pPr>
              <w:spacing w:after="0" w:line="240" w:lineRule="auto"/>
              <w:jc w:val="center"/>
              <w:rPr>
                <w:rFonts w:ascii="Times New Roman" w:hAnsi="Times New Roman"/>
                <w:szCs w:val="21"/>
              </w:rPr>
            </w:pPr>
            <w:r>
              <w:rPr>
                <w:rFonts w:ascii="Times New Roman" w:hAnsi="Times New Roman"/>
                <w:szCs w:val="21"/>
              </w:rPr>
              <w:t>GB</w:t>
            </w:r>
            <w:r>
              <w:rPr>
                <w:rFonts w:hint="eastAsia" w:ascii="Times New Roman" w:hAnsi="Times New Roman"/>
                <w:szCs w:val="21"/>
              </w:rPr>
              <w:t>/T</w:t>
            </w:r>
            <w:r>
              <w:rPr>
                <w:rFonts w:ascii="Times New Roman" w:hAnsi="Times New Roman"/>
                <w:szCs w:val="21"/>
              </w:rPr>
              <w:t xml:space="preserve"> 268-1987</w:t>
            </w:r>
          </w:p>
        </w:tc>
      </w:tr>
      <w:tr w14:paraId="5662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0E7C1B1">
            <w:pPr>
              <w:spacing w:after="0" w:line="240" w:lineRule="auto"/>
              <w:jc w:val="center"/>
              <w:rPr>
                <w:rFonts w:ascii="Times New Roman" w:hAnsi="Times New Roman"/>
                <w:szCs w:val="21"/>
              </w:rPr>
            </w:pPr>
            <w:r>
              <w:rPr>
                <w:rFonts w:hint="eastAsia" w:ascii="Times New Roman" w:hAnsi="Times New Roman"/>
                <w:szCs w:val="21"/>
              </w:rPr>
              <w:t>5</w:t>
            </w:r>
          </w:p>
        </w:tc>
        <w:tc>
          <w:tcPr>
            <w:tcW w:w="3402" w:type="dxa"/>
            <w:vAlign w:val="center"/>
          </w:tcPr>
          <w:p w14:paraId="74A1D44D">
            <w:pPr>
              <w:spacing w:after="0" w:line="240" w:lineRule="auto"/>
              <w:jc w:val="center"/>
              <w:rPr>
                <w:rFonts w:ascii="Times New Roman" w:hAnsi="Times New Roman"/>
                <w:szCs w:val="21"/>
              </w:rPr>
            </w:pPr>
            <w:r>
              <w:rPr>
                <w:rFonts w:hint="eastAsia" w:ascii="Times New Roman" w:hAnsi="Times New Roman"/>
                <w:szCs w:val="21"/>
              </w:rPr>
              <w:t>灰分(质量分数)</w:t>
            </w:r>
          </w:p>
        </w:tc>
        <w:tc>
          <w:tcPr>
            <w:tcW w:w="3402" w:type="dxa"/>
            <w:vAlign w:val="center"/>
          </w:tcPr>
          <w:p w14:paraId="2A139D5B">
            <w:pPr>
              <w:spacing w:after="0" w:line="240" w:lineRule="auto"/>
              <w:jc w:val="center"/>
              <w:rPr>
                <w:rFonts w:ascii="Times New Roman" w:hAnsi="Times New Roman"/>
                <w:szCs w:val="21"/>
              </w:rPr>
            </w:pPr>
            <w:r>
              <w:rPr>
                <w:rFonts w:ascii="Times New Roman" w:hAnsi="Times New Roman"/>
                <w:szCs w:val="21"/>
              </w:rPr>
              <w:t>GB/T 508</w:t>
            </w:r>
            <w:r>
              <w:rPr>
                <w:rFonts w:hint="eastAsia" w:ascii="Times New Roman" w:hAnsi="Times New Roman"/>
                <w:szCs w:val="21"/>
              </w:rPr>
              <w:t>-1985</w:t>
            </w:r>
          </w:p>
        </w:tc>
      </w:tr>
      <w:tr w14:paraId="5BA2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DE92997">
            <w:pPr>
              <w:spacing w:after="0" w:line="240" w:lineRule="auto"/>
              <w:jc w:val="center"/>
              <w:rPr>
                <w:rFonts w:ascii="Times New Roman" w:hAnsi="Times New Roman"/>
                <w:szCs w:val="21"/>
              </w:rPr>
            </w:pPr>
            <w:r>
              <w:rPr>
                <w:rFonts w:hint="eastAsia" w:ascii="Times New Roman" w:hAnsi="Times New Roman"/>
                <w:szCs w:val="21"/>
              </w:rPr>
              <w:t>6</w:t>
            </w:r>
          </w:p>
        </w:tc>
        <w:tc>
          <w:tcPr>
            <w:tcW w:w="3402" w:type="dxa"/>
            <w:vAlign w:val="center"/>
          </w:tcPr>
          <w:p w14:paraId="5187F09B">
            <w:pPr>
              <w:spacing w:after="0" w:line="240" w:lineRule="auto"/>
              <w:jc w:val="center"/>
              <w:rPr>
                <w:rFonts w:ascii="Times New Roman" w:hAnsi="Times New Roman"/>
                <w:szCs w:val="21"/>
              </w:rPr>
            </w:pPr>
            <w:r>
              <w:rPr>
                <w:rFonts w:hint="eastAsia" w:ascii="Times New Roman" w:hAnsi="Times New Roman"/>
                <w:szCs w:val="21"/>
              </w:rPr>
              <w:t>铜片腐蚀(50℃,3h)</w:t>
            </w:r>
          </w:p>
        </w:tc>
        <w:tc>
          <w:tcPr>
            <w:tcW w:w="3402" w:type="dxa"/>
            <w:vAlign w:val="center"/>
          </w:tcPr>
          <w:p w14:paraId="743201A6">
            <w:pPr>
              <w:spacing w:after="0" w:line="240" w:lineRule="auto"/>
              <w:jc w:val="center"/>
              <w:rPr>
                <w:rFonts w:ascii="Times New Roman" w:hAnsi="Times New Roman"/>
                <w:szCs w:val="21"/>
              </w:rPr>
            </w:pPr>
            <w:r>
              <w:rPr>
                <w:rFonts w:ascii="Times New Roman" w:hAnsi="Times New Roman"/>
                <w:szCs w:val="21"/>
              </w:rPr>
              <w:t>GB/T 5096-2017</w:t>
            </w:r>
          </w:p>
        </w:tc>
      </w:tr>
      <w:tr w14:paraId="184B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685B164">
            <w:pPr>
              <w:spacing w:after="0" w:line="240" w:lineRule="auto"/>
              <w:jc w:val="center"/>
              <w:rPr>
                <w:rFonts w:ascii="Times New Roman" w:hAnsi="Times New Roman"/>
                <w:szCs w:val="21"/>
              </w:rPr>
            </w:pPr>
            <w:r>
              <w:rPr>
                <w:rFonts w:hint="eastAsia" w:ascii="Times New Roman" w:hAnsi="Times New Roman"/>
                <w:szCs w:val="21"/>
              </w:rPr>
              <w:t>7</w:t>
            </w:r>
          </w:p>
        </w:tc>
        <w:tc>
          <w:tcPr>
            <w:tcW w:w="3402" w:type="dxa"/>
            <w:vAlign w:val="center"/>
          </w:tcPr>
          <w:p w14:paraId="3AE33712">
            <w:pPr>
              <w:spacing w:after="0" w:line="240" w:lineRule="auto"/>
              <w:jc w:val="center"/>
              <w:rPr>
                <w:rFonts w:ascii="Times New Roman" w:hAnsi="Times New Roman"/>
                <w:szCs w:val="21"/>
              </w:rPr>
            </w:pPr>
            <w:r>
              <w:rPr>
                <w:rFonts w:hint="eastAsia" w:ascii="Times New Roman" w:hAnsi="Times New Roman"/>
                <w:szCs w:val="21"/>
              </w:rPr>
              <w:t>水含量(体积分数)</w:t>
            </w:r>
          </w:p>
        </w:tc>
        <w:tc>
          <w:tcPr>
            <w:tcW w:w="3402" w:type="dxa"/>
            <w:vAlign w:val="center"/>
          </w:tcPr>
          <w:p w14:paraId="411C5E76">
            <w:pPr>
              <w:spacing w:after="0" w:line="240" w:lineRule="auto"/>
              <w:jc w:val="center"/>
              <w:rPr>
                <w:rFonts w:ascii="Times New Roman" w:hAnsi="Times New Roman"/>
                <w:szCs w:val="21"/>
              </w:rPr>
            </w:pPr>
            <w:r>
              <w:rPr>
                <w:rFonts w:ascii="Times New Roman" w:hAnsi="Times New Roman"/>
                <w:szCs w:val="21"/>
              </w:rPr>
              <w:t>GB/T 260-2016或</w:t>
            </w:r>
          </w:p>
          <w:p w14:paraId="0505A70C">
            <w:pPr>
              <w:spacing w:after="0" w:line="240" w:lineRule="auto"/>
              <w:jc w:val="center"/>
              <w:rPr>
                <w:rFonts w:ascii="Times New Roman" w:hAnsi="Times New Roman"/>
                <w:szCs w:val="21"/>
              </w:rPr>
            </w:pPr>
            <w:r>
              <w:rPr>
                <w:rFonts w:ascii="Times New Roman" w:hAnsi="Times New Roman"/>
                <w:szCs w:val="21"/>
              </w:rPr>
              <w:t>GB/T 11133-2015或</w:t>
            </w:r>
          </w:p>
          <w:p w14:paraId="1981208F">
            <w:pPr>
              <w:spacing w:after="0" w:line="240" w:lineRule="auto"/>
              <w:jc w:val="center"/>
              <w:rPr>
                <w:rFonts w:ascii="Times New Roman" w:hAnsi="Times New Roman"/>
                <w:szCs w:val="21"/>
              </w:rPr>
            </w:pPr>
            <w:r>
              <w:rPr>
                <w:rFonts w:ascii="Times New Roman" w:hAnsi="Times New Roman"/>
                <w:szCs w:val="21"/>
              </w:rPr>
              <w:t>SH/T 0246-1992或</w:t>
            </w:r>
          </w:p>
          <w:p w14:paraId="0BCF1D95">
            <w:pPr>
              <w:spacing w:after="0" w:line="240" w:lineRule="auto"/>
              <w:jc w:val="center"/>
              <w:rPr>
                <w:rFonts w:ascii="Times New Roman" w:hAnsi="Times New Roman"/>
                <w:szCs w:val="21"/>
              </w:rPr>
            </w:pPr>
            <w:r>
              <w:rPr>
                <w:rFonts w:ascii="Times New Roman" w:hAnsi="Times New Roman"/>
                <w:szCs w:val="21"/>
              </w:rPr>
              <w:t>目测</w:t>
            </w:r>
          </w:p>
        </w:tc>
      </w:tr>
      <w:tr w14:paraId="4CFC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6F60C17">
            <w:pPr>
              <w:spacing w:after="0" w:line="240" w:lineRule="auto"/>
              <w:jc w:val="center"/>
              <w:rPr>
                <w:rFonts w:ascii="Times New Roman" w:hAnsi="Times New Roman"/>
                <w:szCs w:val="21"/>
              </w:rPr>
            </w:pPr>
            <w:r>
              <w:rPr>
                <w:rFonts w:hint="eastAsia" w:ascii="Times New Roman" w:hAnsi="Times New Roman"/>
                <w:szCs w:val="21"/>
              </w:rPr>
              <w:t>8</w:t>
            </w:r>
          </w:p>
        </w:tc>
        <w:tc>
          <w:tcPr>
            <w:tcW w:w="3402" w:type="dxa"/>
            <w:vAlign w:val="center"/>
          </w:tcPr>
          <w:p w14:paraId="7037DF69">
            <w:pPr>
              <w:spacing w:after="0" w:line="240" w:lineRule="auto"/>
              <w:jc w:val="center"/>
              <w:rPr>
                <w:rFonts w:ascii="Times New Roman" w:hAnsi="Times New Roman"/>
                <w:szCs w:val="21"/>
              </w:rPr>
            </w:pPr>
            <w:r>
              <w:rPr>
                <w:rFonts w:hint="eastAsia" w:ascii="Times New Roman" w:hAnsi="Times New Roman"/>
                <w:szCs w:val="21"/>
              </w:rPr>
              <w:t>多环芳烃含量(质量分数)</w:t>
            </w:r>
          </w:p>
        </w:tc>
        <w:tc>
          <w:tcPr>
            <w:tcW w:w="3402" w:type="dxa"/>
            <w:vAlign w:val="center"/>
          </w:tcPr>
          <w:p w14:paraId="7263707C">
            <w:pPr>
              <w:spacing w:after="0" w:line="240" w:lineRule="auto"/>
              <w:jc w:val="center"/>
              <w:rPr>
                <w:rFonts w:ascii="Times New Roman" w:hAnsi="Times New Roman"/>
                <w:szCs w:val="21"/>
              </w:rPr>
            </w:pPr>
            <w:r>
              <w:rPr>
                <w:rFonts w:ascii="Times New Roman" w:hAnsi="Times New Roman"/>
                <w:szCs w:val="21"/>
              </w:rPr>
              <w:t>NB/SH/T 0806-2022或</w:t>
            </w:r>
          </w:p>
          <w:p w14:paraId="5F110019">
            <w:pPr>
              <w:spacing w:after="0" w:line="240" w:lineRule="auto"/>
              <w:jc w:val="center"/>
              <w:rPr>
                <w:rFonts w:ascii="Times New Roman" w:hAnsi="Times New Roman"/>
                <w:szCs w:val="21"/>
              </w:rPr>
            </w:pPr>
            <w:r>
              <w:rPr>
                <w:rFonts w:ascii="Times New Roman" w:hAnsi="Times New Roman"/>
                <w:szCs w:val="21"/>
              </w:rPr>
              <w:t>NB/SH/T 0606-2019</w:t>
            </w:r>
          </w:p>
        </w:tc>
      </w:tr>
      <w:tr w14:paraId="4DA6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D477A9C">
            <w:pPr>
              <w:spacing w:after="0" w:line="240" w:lineRule="auto"/>
              <w:jc w:val="center"/>
              <w:rPr>
                <w:rFonts w:ascii="Times New Roman" w:hAnsi="Times New Roman"/>
                <w:szCs w:val="21"/>
              </w:rPr>
            </w:pPr>
            <w:r>
              <w:rPr>
                <w:rFonts w:hint="eastAsia" w:ascii="Times New Roman" w:hAnsi="Times New Roman"/>
                <w:szCs w:val="21"/>
              </w:rPr>
              <w:t>9</w:t>
            </w:r>
          </w:p>
        </w:tc>
        <w:tc>
          <w:tcPr>
            <w:tcW w:w="3402" w:type="dxa"/>
            <w:vAlign w:val="center"/>
          </w:tcPr>
          <w:p w14:paraId="6FB79644">
            <w:pPr>
              <w:spacing w:after="0" w:line="240" w:lineRule="auto"/>
              <w:jc w:val="center"/>
              <w:rPr>
                <w:rFonts w:ascii="Times New Roman" w:hAnsi="Times New Roman"/>
                <w:szCs w:val="21"/>
              </w:rPr>
            </w:pPr>
            <w:r>
              <w:rPr>
                <w:rFonts w:hint="eastAsia" w:ascii="Times New Roman" w:hAnsi="Times New Roman"/>
                <w:szCs w:val="21"/>
              </w:rPr>
              <w:t>总污染物含量</w:t>
            </w:r>
          </w:p>
        </w:tc>
        <w:tc>
          <w:tcPr>
            <w:tcW w:w="3402" w:type="dxa"/>
            <w:vAlign w:val="center"/>
          </w:tcPr>
          <w:p w14:paraId="4C274B6A">
            <w:pPr>
              <w:spacing w:after="0" w:line="240" w:lineRule="auto"/>
              <w:jc w:val="center"/>
              <w:rPr>
                <w:rFonts w:ascii="Times New Roman" w:hAnsi="Times New Roman"/>
                <w:szCs w:val="21"/>
              </w:rPr>
            </w:pPr>
            <w:r>
              <w:rPr>
                <w:rFonts w:ascii="Times New Roman" w:hAnsi="Times New Roman"/>
                <w:szCs w:val="21"/>
              </w:rPr>
              <w:t>GB/T 33400-2016</w:t>
            </w:r>
          </w:p>
        </w:tc>
      </w:tr>
      <w:tr w14:paraId="5DF9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7DEF988B">
            <w:pPr>
              <w:spacing w:after="0" w:line="240" w:lineRule="auto"/>
              <w:jc w:val="center"/>
              <w:rPr>
                <w:rFonts w:ascii="Times New Roman" w:hAnsi="Times New Roman"/>
                <w:szCs w:val="21"/>
              </w:rPr>
            </w:pPr>
            <w:r>
              <w:rPr>
                <w:rFonts w:hint="eastAsia" w:ascii="Times New Roman" w:hAnsi="Times New Roman"/>
                <w:szCs w:val="21"/>
              </w:rPr>
              <w:t>10</w:t>
            </w:r>
          </w:p>
        </w:tc>
        <w:tc>
          <w:tcPr>
            <w:tcW w:w="3402" w:type="dxa"/>
            <w:vAlign w:val="center"/>
          </w:tcPr>
          <w:p w14:paraId="3BDA7E0F">
            <w:pPr>
              <w:spacing w:after="0" w:line="240" w:lineRule="auto"/>
              <w:jc w:val="center"/>
              <w:rPr>
                <w:rFonts w:hint="eastAsia" w:ascii="Times New Roman" w:hAnsi="Times New Roman"/>
                <w:szCs w:val="21"/>
              </w:rPr>
            </w:pPr>
            <w:r>
              <w:rPr>
                <w:rFonts w:hint="eastAsia" w:ascii="Times New Roman" w:hAnsi="Times New Roman"/>
                <w:szCs w:val="21"/>
              </w:rPr>
              <w:t>运动黏度(20℃)</w:t>
            </w:r>
          </w:p>
        </w:tc>
        <w:tc>
          <w:tcPr>
            <w:tcW w:w="3402" w:type="dxa"/>
            <w:vAlign w:val="center"/>
          </w:tcPr>
          <w:p w14:paraId="4E48ADB7">
            <w:pPr>
              <w:spacing w:after="0" w:line="240" w:lineRule="auto"/>
              <w:jc w:val="center"/>
              <w:rPr>
                <w:rFonts w:ascii="Times New Roman" w:hAnsi="Times New Roman"/>
                <w:szCs w:val="21"/>
              </w:rPr>
            </w:pPr>
            <w:r>
              <w:rPr>
                <w:rFonts w:ascii="Times New Roman" w:hAnsi="Times New Roman"/>
                <w:szCs w:val="21"/>
              </w:rPr>
              <w:t>GB/T 265-1988或</w:t>
            </w:r>
          </w:p>
          <w:p w14:paraId="755AF06B">
            <w:pPr>
              <w:spacing w:after="0" w:line="240" w:lineRule="auto"/>
              <w:jc w:val="center"/>
              <w:rPr>
                <w:rFonts w:ascii="Times New Roman" w:hAnsi="Times New Roman"/>
                <w:szCs w:val="21"/>
              </w:rPr>
            </w:pPr>
            <w:r>
              <w:rPr>
                <w:rFonts w:ascii="Times New Roman" w:hAnsi="Times New Roman"/>
                <w:szCs w:val="21"/>
              </w:rPr>
              <w:t>GB/T 30515-2014</w:t>
            </w:r>
          </w:p>
        </w:tc>
      </w:tr>
      <w:tr w14:paraId="4CD0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DA8DC33">
            <w:pPr>
              <w:spacing w:after="0" w:line="240" w:lineRule="auto"/>
              <w:jc w:val="center"/>
              <w:rPr>
                <w:rFonts w:ascii="Times New Roman" w:hAnsi="Times New Roman"/>
                <w:szCs w:val="21"/>
              </w:rPr>
            </w:pPr>
            <w:r>
              <w:rPr>
                <w:rFonts w:hint="eastAsia" w:ascii="Times New Roman" w:hAnsi="Times New Roman"/>
                <w:szCs w:val="21"/>
              </w:rPr>
              <w:t>11</w:t>
            </w:r>
          </w:p>
        </w:tc>
        <w:tc>
          <w:tcPr>
            <w:tcW w:w="3402" w:type="dxa"/>
            <w:vAlign w:val="center"/>
          </w:tcPr>
          <w:p w14:paraId="25AB50D2">
            <w:pPr>
              <w:spacing w:after="0" w:line="240" w:lineRule="auto"/>
              <w:jc w:val="center"/>
              <w:rPr>
                <w:rFonts w:hint="eastAsia" w:ascii="Times New Roman" w:hAnsi="Times New Roman"/>
                <w:szCs w:val="21"/>
              </w:rPr>
            </w:pPr>
            <w:r>
              <w:rPr>
                <w:rFonts w:hint="eastAsia" w:ascii="Times New Roman" w:hAnsi="Times New Roman"/>
                <w:szCs w:val="21"/>
              </w:rPr>
              <w:t>凝点</w:t>
            </w:r>
          </w:p>
        </w:tc>
        <w:tc>
          <w:tcPr>
            <w:tcW w:w="3402" w:type="dxa"/>
            <w:vAlign w:val="center"/>
          </w:tcPr>
          <w:p w14:paraId="6130EF1D">
            <w:pPr>
              <w:spacing w:after="0" w:line="240" w:lineRule="auto"/>
              <w:jc w:val="center"/>
              <w:rPr>
                <w:rFonts w:ascii="Times New Roman" w:hAnsi="Times New Roman"/>
                <w:szCs w:val="21"/>
              </w:rPr>
            </w:pPr>
            <w:r>
              <w:rPr>
                <w:rFonts w:ascii="Times New Roman" w:hAnsi="Times New Roman"/>
                <w:szCs w:val="21"/>
              </w:rPr>
              <w:t>GB/T 510-2018</w:t>
            </w:r>
          </w:p>
        </w:tc>
      </w:tr>
      <w:tr w14:paraId="4209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9711538">
            <w:pPr>
              <w:spacing w:after="0" w:line="240" w:lineRule="auto"/>
              <w:jc w:val="center"/>
              <w:rPr>
                <w:rFonts w:ascii="Times New Roman" w:hAnsi="Times New Roman"/>
                <w:szCs w:val="21"/>
              </w:rPr>
            </w:pPr>
            <w:r>
              <w:rPr>
                <w:rFonts w:hint="eastAsia" w:ascii="Times New Roman" w:hAnsi="Times New Roman"/>
                <w:szCs w:val="21"/>
              </w:rPr>
              <w:t>12</w:t>
            </w:r>
          </w:p>
        </w:tc>
        <w:tc>
          <w:tcPr>
            <w:tcW w:w="3402" w:type="dxa"/>
            <w:vAlign w:val="center"/>
          </w:tcPr>
          <w:p w14:paraId="7BB75549">
            <w:pPr>
              <w:spacing w:after="0" w:line="240" w:lineRule="auto"/>
              <w:jc w:val="center"/>
              <w:rPr>
                <w:rFonts w:hint="eastAsia" w:ascii="Times New Roman" w:hAnsi="Times New Roman"/>
                <w:szCs w:val="21"/>
              </w:rPr>
            </w:pPr>
            <w:r>
              <w:rPr>
                <w:rFonts w:hint="eastAsia" w:ascii="Times New Roman" w:hAnsi="Times New Roman"/>
                <w:szCs w:val="21"/>
              </w:rPr>
              <w:t>冷滤点</w:t>
            </w:r>
          </w:p>
        </w:tc>
        <w:tc>
          <w:tcPr>
            <w:tcW w:w="3402" w:type="dxa"/>
            <w:vAlign w:val="center"/>
          </w:tcPr>
          <w:p w14:paraId="0062183C">
            <w:pPr>
              <w:spacing w:after="0" w:line="240" w:lineRule="auto"/>
              <w:jc w:val="center"/>
              <w:rPr>
                <w:rFonts w:ascii="Times New Roman" w:hAnsi="Times New Roman"/>
                <w:szCs w:val="21"/>
              </w:rPr>
            </w:pPr>
            <w:r>
              <w:rPr>
                <w:rFonts w:ascii="Times New Roman" w:hAnsi="Times New Roman"/>
                <w:szCs w:val="21"/>
              </w:rPr>
              <w:t>NB/SH/T 0248-2019</w:t>
            </w:r>
          </w:p>
        </w:tc>
      </w:tr>
      <w:tr w14:paraId="42B3C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2CEC7EEF">
            <w:pPr>
              <w:spacing w:after="0" w:line="240" w:lineRule="auto"/>
              <w:jc w:val="center"/>
              <w:rPr>
                <w:rFonts w:ascii="Times New Roman" w:hAnsi="Times New Roman"/>
                <w:szCs w:val="21"/>
              </w:rPr>
            </w:pPr>
            <w:r>
              <w:rPr>
                <w:rFonts w:hint="eastAsia" w:ascii="Times New Roman" w:hAnsi="Times New Roman"/>
                <w:szCs w:val="21"/>
              </w:rPr>
              <w:t>13</w:t>
            </w:r>
          </w:p>
        </w:tc>
        <w:tc>
          <w:tcPr>
            <w:tcW w:w="3402" w:type="dxa"/>
            <w:vAlign w:val="center"/>
          </w:tcPr>
          <w:p w14:paraId="74F6D52C">
            <w:pPr>
              <w:spacing w:after="0" w:line="240" w:lineRule="auto"/>
              <w:jc w:val="center"/>
              <w:rPr>
                <w:rFonts w:hint="eastAsia" w:ascii="Times New Roman" w:hAnsi="Times New Roman"/>
                <w:szCs w:val="21"/>
              </w:rPr>
            </w:pPr>
            <w:r>
              <w:rPr>
                <w:rFonts w:hint="eastAsia" w:ascii="Times New Roman" w:hAnsi="Times New Roman"/>
                <w:szCs w:val="21"/>
              </w:rPr>
              <w:t>闪点(闭口)</w:t>
            </w:r>
          </w:p>
        </w:tc>
        <w:tc>
          <w:tcPr>
            <w:tcW w:w="3402" w:type="dxa"/>
            <w:vAlign w:val="center"/>
          </w:tcPr>
          <w:p w14:paraId="64CE919C">
            <w:pPr>
              <w:spacing w:after="0" w:line="240" w:lineRule="auto"/>
              <w:jc w:val="center"/>
              <w:rPr>
                <w:rFonts w:ascii="Times New Roman" w:hAnsi="Times New Roman"/>
                <w:szCs w:val="21"/>
              </w:rPr>
            </w:pPr>
            <w:r>
              <w:rPr>
                <w:rFonts w:ascii="Times New Roman" w:hAnsi="Times New Roman"/>
                <w:szCs w:val="21"/>
              </w:rPr>
              <w:t>GB/T 261-2021</w:t>
            </w:r>
          </w:p>
        </w:tc>
      </w:tr>
      <w:tr w14:paraId="5C05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5A2DB9D3">
            <w:pPr>
              <w:spacing w:after="0" w:line="240" w:lineRule="auto"/>
              <w:jc w:val="center"/>
              <w:rPr>
                <w:rFonts w:ascii="Times New Roman" w:hAnsi="Times New Roman"/>
                <w:szCs w:val="21"/>
              </w:rPr>
            </w:pPr>
            <w:r>
              <w:rPr>
                <w:rFonts w:hint="eastAsia" w:ascii="Times New Roman" w:hAnsi="Times New Roman"/>
                <w:szCs w:val="21"/>
              </w:rPr>
              <w:t>14</w:t>
            </w:r>
          </w:p>
        </w:tc>
        <w:tc>
          <w:tcPr>
            <w:tcW w:w="3402" w:type="dxa"/>
            <w:vAlign w:val="center"/>
          </w:tcPr>
          <w:p w14:paraId="652650ED">
            <w:pPr>
              <w:spacing w:after="0" w:line="240" w:lineRule="auto"/>
              <w:jc w:val="center"/>
              <w:rPr>
                <w:rFonts w:hint="eastAsia" w:ascii="Times New Roman" w:hAnsi="Times New Roman"/>
                <w:szCs w:val="21"/>
              </w:rPr>
            </w:pPr>
            <w:r>
              <w:rPr>
                <w:rFonts w:hint="eastAsia" w:ascii="Times New Roman" w:hAnsi="Times New Roman"/>
                <w:szCs w:val="21"/>
              </w:rPr>
              <w:t>十六烷值</w:t>
            </w:r>
          </w:p>
        </w:tc>
        <w:tc>
          <w:tcPr>
            <w:tcW w:w="3402" w:type="dxa"/>
            <w:vAlign w:val="center"/>
          </w:tcPr>
          <w:p w14:paraId="0EAFACEF">
            <w:pPr>
              <w:spacing w:after="0" w:line="240" w:lineRule="auto"/>
              <w:jc w:val="center"/>
              <w:rPr>
                <w:rFonts w:ascii="Times New Roman" w:hAnsi="Times New Roman"/>
                <w:szCs w:val="21"/>
              </w:rPr>
            </w:pPr>
            <w:r>
              <w:rPr>
                <w:rFonts w:ascii="Times New Roman" w:hAnsi="Times New Roman"/>
                <w:szCs w:val="21"/>
              </w:rPr>
              <w:t>GB/T 386-2021</w:t>
            </w:r>
          </w:p>
        </w:tc>
      </w:tr>
      <w:tr w14:paraId="0A8F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4789E6D1">
            <w:pPr>
              <w:spacing w:after="0" w:line="240" w:lineRule="auto"/>
              <w:jc w:val="center"/>
              <w:rPr>
                <w:rFonts w:ascii="Times New Roman" w:hAnsi="Times New Roman"/>
                <w:szCs w:val="21"/>
              </w:rPr>
            </w:pPr>
            <w:r>
              <w:rPr>
                <w:rFonts w:hint="eastAsia" w:ascii="Times New Roman" w:hAnsi="Times New Roman"/>
                <w:szCs w:val="21"/>
              </w:rPr>
              <w:t>15</w:t>
            </w:r>
          </w:p>
        </w:tc>
        <w:tc>
          <w:tcPr>
            <w:tcW w:w="3402" w:type="dxa"/>
            <w:vAlign w:val="center"/>
          </w:tcPr>
          <w:p w14:paraId="3412B27E">
            <w:pPr>
              <w:spacing w:after="0" w:line="240" w:lineRule="auto"/>
              <w:jc w:val="center"/>
              <w:rPr>
                <w:rFonts w:hint="eastAsia" w:ascii="Times New Roman" w:hAnsi="Times New Roman"/>
                <w:szCs w:val="21"/>
              </w:rPr>
            </w:pPr>
            <w:r>
              <w:rPr>
                <w:rFonts w:hint="eastAsia" w:ascii="Times New Roman" w:hAnsi="Times New Roman"/>
                <w:szCs w:val="21"/>
              </w:rPr>
              <w:t>十六烷指数</w:t>
            </w:r>
          </w:p>
        </w:tc>
        <w:tc>
          <w:tcPr>
            <w:tcW w:w="3402" w:type="dxa"/>
            <w:vAlign w:val="center"/>
          </w:tcPr>
          <w:p w14:paraId="104C1B07">
            <w:pPr>
              <w:spacing w:after="0" w:line="240" w:lineRule="auto"/>
              <w:jc w:val="center"/>
              <w:rPr>
                <w:rFonts w:ascii="Times New Roman" w:hAnsi="Times New Roman"/>
                <w:szCs w:val="21"/>
              </w:rPr>
            </w:pPr>
            <w:r>
              <w:rPr>
                <w:rFonts w:ascii="Times New Roman" w:hAnsi="Times New Roman"/>
                <w:szCs w:val="21"/>
              </w:rPr>
              <w:t>SH/T 0694-2000或</w:t>
            </w:r>
          </w:p>
          <w:p w14:paraId="35977179">
            <w:pPr>
              <w:spacing w:after="0" w:line="240" w:lineRule="auto"/>
              <w:jc w:val="center"/>
              <w:rPr>
                <w:rFonts w:ascii="Times New Roman" w:hAnsi="Times New Roman"/>
                <w:szCs w:val="21"/>
              </w:rPr>
            </w:pPr>
            <w:r>
              <w:rPr>
                <w:rFonts w:ascii="Times New Roman" w:hAnsi="Times New Roman"/>
                <w:szCs w:val="21"/>
              </w:rPr>
              <w:t>GB/T 11139 -1989</w:t>
            </w:r>
          </w:p>
        </w:tc>
      </w:tr>
      <w:tr w14:paraId="487D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6573C2B5">
            <w:pPr>
              <w:spacing w:after="0" w:line="240" w:lineRule="auto"/>
              <w:jc w:val="center"/>
              <w:rPr>
                <w:rFonts w:ascii="Times New Roman" w:hAnsi="Times New Roman"/>
                <w:szCs w:val="21"/>
              </w:rPr>
            </w:pPr>
            <w:r>
              <w:rPr>
                <w:rFonts w:hint="eastAsia" w:ascii="Times New Roman" w:hAnsi="Times New Roman"/>
                <w:szCs w:val="21"/>
              </w:rPr>
              <w:t>16</w:t>
            </w:r>
          </w:p>
        </w:tc>
        <w:tc>
          <w:tcPr>
            <w:tcW w:w="3402" w:type="dxa"/>
            <w:vAlign w:val="center"/>
          </w:tcPr>
          <w:p w14:paraId="74E8D9F7">
            <w:pPr>
              <w:spacing w:after="0" w:line="240" w:lineRule="auto"/>
              <w:jc w:val="center"/>
              <w:rPr>
                <w:rFonts w:hint="eastAsia" w:ascii="Times New Roman" w:hAnsi="Times New Roman"/>
                <w:szCs w:val="21"/>
              </w:rPr>
            </w:pPr>
            <w:r>
              <w:rPr>
                <w:rFonts w:hint="eastAsia" w:ascii="Times New Roman" w:hAnsi="Times New Roman"/>
                <w:szCs w:val="21"/>
              </w:rPr>
              <w:t>馏程</w:t>
            </w:r>
          </w:p>
        </w:tc>
        <w:tc>
          <w:tcPr>
            <w:tcW w:w="3402" w:type="dxa"/>
            <w:vAlign w:val="center"/>
          </w:tcPr>
          <w:p w14:paraId="200773F1">
            <w:pPr>
              <w:spacing w:after="0" w:line="240" w:lineRule="auto"/>
              <w:jc w:val="center"/>
              <w:rPr>
                <w:rFonts w:ascii="Times New Roman" w:hAnsi="Times New Roman"/>
                <w:szCs w:val="21"/>
              </w:rPr>
            </w:pPr>
            <w:r>
              <w:rPr>
                <w:rFonts w:ascii="Times New Roman" w:hAnsi="Times New Roman"/>
                <w:szCs w:val="21"/>
              </w:rPr>
              <w:t>GB/T 6536-2010</w:t>
            </w:r>
          </w:p>
        </w:tc>
      </w:tr>
      <w:tr w14:paraId="1447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197DD168">
            <w:pPr>
              <w:spacing w:after="0" w:line="240" w:lineRule="auto"/>
              <w:jc w:val="center"/>
              <w:rPr>
                <w:rFonts w:ascii="Times New Roman" w:hAnsi="Times New Roman"/>
                <w:szCs w:val="21"/>
              </w:rPr>
            </w:pPr>
            <w:r>
              <w:rPr>
                <w:rFonts w:hint="eastAsia" w:ascii="Times New Roman" w:hAnsi="Times New Roman"/>
                <w:szCs w:val="21"/>
              </w:rPr>
              <w:t>17</w:t>
            </w:r>
          </w:p>
        </w:tc>
        <w:tc>
          <w:tcPr>
            <w:tcW w:w="3402" w:type="dxa"/>
            <w:tcBorders>
              <w:bottom w:val="single" w:color="auto" w:sz="4" w:space="0"/>
            </w:tcBorders>
            <w:vAlign w:val="center"/>
          </w:tcPr>
          <w:p w14:paraId="1779299A">
            <w:pPr>
              <w:spacing w:after="0" w:line="240" w:lineRule="auto"/>
              <w:jc w:val="center"/>
              <w:rPr>
                <w:rFonts w:hint="eastAsia" w:ascii="Times New Roman" w:hAnsi="Times New Roman"/>
                <w:szCs w:val="21"/>
              </w:rPr>
            </w:pPr>
            <w:r>
              <w:rPr>
                <w:rFonts w:hint="eastAsia" w:ascii="Times New Roman" w:hAnsi="Times New Roman"/>
                <w:szCs w:val="21"/>
              </w:rPr>
              <w:t>密度(20℃)</w:t>
            </w:r>
          </w:p>
        </w:tc>
        <w:tc>
          <w:tcPr>
            <w:tcW w:w="3402" w:type="dxa"/>
            <w:tcBorders>
              <w:bottom w:val="single" w:color="auto" w:sz="4" w:space="0"/>
            </w:tcBorders>
            <w:vAlign w:val="center"/>
          </w:tcPr>
          <w:p w14:paraId="3414F968">
            <w:pPr>
              <w:spacing w:after="0" w:line="240" w:lineRule="auto"/>
              <w:jc w:val="center"/>
              <w:rPr>
                <w:rFonts w:ascii="Times New Roman" w:hAnsi="Times New Roman"/>
                <w:szCs w:val="21"/>
              </w:rPr>
            </w:pPr>
            <w:r>
              <w:rPr>
                <w:rFonts w:ascii="Times New Roman" w:hAnsi="Times New Roman"/>
                <w:szCs w:val="21"/>
              </w:rPr>
              <w:t>GB/T 1884-2000、</w:t>
            </w:r>
          </w:p>
          <w:p w14:paraId="68DE0614">
            <w:pPr>
              <w:spacing w:after="0" w:line="240" w:lineRule="auto"/>
              <w:jc w:val="center"/>
              <w:rPr>
                <w:rFonts w:ascii="Times New Roman" w:hAnsi="Times New Roman"/>
                <w:szCs w:val="21"/>
              </w:rPr>
            </w:pPr>
            <w:r>
              <w:rPr>
                <w:rFonts w:ascii="Times New Roman" w:hAnsi="Times New Roman"/>
                <w:szCs w:val="21"/>
              </w:rPr>
              <w:t>GB/T 1885-1998或</w:t>
            </w:r>
          </w:p>
          <w:p w14:paraId="503C72B2">
            <w:pPr>
              <w:spacing w:after="0" w:line="240" w:lineRule="auto"/>
              <w:jc w:val="center"/>
              <w:rPr>
                <w:rFonts w:ascii="Times New Roman" w:hAnsi="Times New Roman"/>
                <w:szCs w:val="21"/>
              </w:rPr>
            </w:pPr>
            <w:r>
              <w:rPr>
                <w:rFonts w:ascii="Times New Roman" w:hAnsi="Times New Roman"/>
                <w:szCs w:val="21"/>
              </w:rPr>
              <w:t>SH/T 0604-2000</w:t>
            </w:r>
          </w:p>
        </w:tc>
      </w:tr>
      <w:tr w14:paraId="5C0A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34" w:type="dxa"/>
            <w:vAlign w:val="center"/>
          </w:tcPr>
          <w:p w14:paraId="000DB7F9">
            <w:pPr>
              <w:spacing w:after="0" w:line="240" w:lineRule="auto"/>
              <w:jc w:val="center"/>
              <w:rPr>
                <w:rFonts w:ascii="Times New Roman" w:hAnsi="Times New Roman"/>
                <w:szCs w:val="21"/>
              </w:rPr>
            </w:pPr>
            <w:r>
              <w:rPr>
                <w:rFonts w:hint="eastAsia" w:ascii="Times New Roman" w:hAnsi="Times New Roman"/>
                <w:szCs w:val="21"/>
              </w:rPr>
              <w:t>18</w:t>
            </w:r>
          </w:p>
        </w:tc>
        <w:tc>
          <w:tcPr>
            <w:tcW w:w="3402" w:type="dxa"/>
            <w:tcBorders>
              <w:bottom w:val="single" w:color="auto" w:sz="4" w:space="0"/>
            </w:tcBorders>
            <w:vAlign w:val="center"/>
          </w:tcPr>
          <w:p w14:paraId="5F5CB917">
            <w:pPr>
              <w:spacing w:after="0" w:line="240" w:lineRule="auto"/>
              <w:jc w:val="center"/>
              <w:rPr>
                <w:rFonts w:hint="eastAsia" w:ascii="Times New Roman" w:hAnsi="Times New Roman"/>
                <w:szCs w:val="21"/>
              </w:rPr>
            </w:pPr>
            <w:r>
              <w:rPr>
                <w:rFonts w:hint="eastAsia" w:ascii="Times New Roman" w:hAnsi="Times New Roman"/>
                <w:szCs w:val="21"/>
              </w:rPr>
              <w:t>脂肪酸甲酯含量(体积分数)</w:t>
            </w:r>
          </w:p>
        </w:tc>
        <w:tc>
          <w:tcPr>
            <w:tcW w:w="3402" w:type="dxa"/>
            <w:tcBorders>
              <w:bottom w:val="single" w:color="auto" w:sz="4" w:space="0"/>
            </w:tcBorders>
            <w:vAlign w:val="center"/>
          </w:tcPr>
          <w:p w14:paraId="6AD1CD07">
            <w:pPr>
              <w:spacing w:after="0" w:line="240" w:lineRule="auto"/>
              <w:jc w:val="center"/>
              <w:rPr>
                <w:rFonts w:ascii="Times New Roman" w:hAnsi="Times New Roman"/>
                <w:szCs w:val="21"/>
              </w:rPr>
            </w:pPr>
            <w:r>
              <w:rPr>
                <w:rFonts w:ascii="Times New Roman" w:hAnsi="Times New Roman"/>
                <w:szCs w:val="21"/>
              </w:rPr>
              <w:t>NB/SH/T 0916-2015或</w:t>
            </w:r>
          </w:p>
          <w:p w14:paraId="26B93C38">
            <w:pPr>
              <w:spacing w:after="0" w:line="240" w:lineRule="auto"/>
              <w:jc w:val="center"/>
              <w:rPr>
                <w:rFonts w:ascii="Times New Roman" w:hAnsi="Times New Roman"/>
                <w:szCs w:val="21"/>
              </w:rPr>
            </w:pPr>
            <w:r>
              <w:rPr>
                <w:rFonts w:ascii="Times New Roman" w:hAnsi="Times New Roman"/>
                <w:szCs w:val="21"/>
              </w:rPr>
              <w:t>GB/T 23801-2021</w:t>
            </w:r>
          </w:p>
        </w:tc>
      </w:tr>
    </w:tbl>
    <w:p w14:paraId="1A25E042">
      <w:pPr>
        <w:spacing w:after="0"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0501252B">
      <w:pPr>
        <w:spacing w:after="0"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4F55088B">
      <w:pPr>
        <w:spacing w:after="0" w:line="440" w:lineRule="exact"/>
        <w:ind w:firstLine="420" w:firstLineChars="200"/>
        <w:rPr>
          <w:rFonts w:ascii="Times New Roman" w:hAnsi="Times New Roman"/>
          <w:szCs w:val="21"/>
        </w:rPr>
      </w:pPr>
    </w:p>
    <w:p w14:paraId="10958A34">
      <w:pPr>
        <w:snapToGrid w:val="0"/>
        <w:spacing w:after="160" w:line="440" w:lineRule="exact"/>
        <w:rPr>
          <w:rFonts w:ascii="Times New Roman" w:hAnsi="Times New Roman" w:eastAsia="黑体"/>
          <w:szCs w:val="21"/>
        </w:rPr>
      </w:pPr>
      <w:r>
        <w:rPr>
          <w:rFonts w:ascii="Times New Roman" w:hAnsi="Times New Roman" w:eastAsia="黑体"/>
          <w:szCs w:val="21"/>
        </w:rPr>
        <w:t>3 判定规则</w:t>
      </w:r>
    </w:p>
    <w:p w14:paraId="273AF98D">
      <w:pPr>
        <w:spacing w:after="0" w:line="440" w:lineRule="exact"/>
        <w:rPr>
          <w:rFonts w:ascii="Times New Roman" w:hAnsi="Times New Roman"/>
          <w:szCs w:val="21"/>
        </w:rPr>
      </w:pPr>
      <w:r>
        <w:rPr>
          <w:rFonts w:ascii="Times New Roman" w:hAnsi="Times New Roman"/>
          <w:szCs w:val="21"/>
        </w:rPr>
        <w:t>3.1依据标准</w:t>
      </w:r>
    </w:p>
    <w:p w14:paraId="3077B6D7">
      <w:pPr>
        <w:spacing w:after="0" w:line="440" w:lineRule="exact"/>
        <w:ind w:firstLine="420" w:firstLineChars="200"/>
        <w:rPr>
          <w:rFonts w:ascii="Times New Roman" w:hAnsi="Times New Roman"/>
          <w:szCs w:val="21"/>
        </w:rPr>
      </w:pPr>
      <w:r>
        <w:rPr>
          <w:rFonts w:ascii="Times New Roman" w:hAnsi="Times New Roman"/>
          <w:szCs w:val="21"/>
        </w:rPr>
        <w:t xml:space="preserve">GB </w:t>
      </w:r>
      <w:r>
        <w:rPr>
          <w:rFonts w:hint="eastAsia" w:ascii="Times New Roman" w:hAnsi="Times New Roman"/>
          <w:szCs w:val="21"/>
        </w:rPr>
        <w:t>19147-2016</w:t>
      </w:r>
      <w:r>
        <w:rPr>
          <w:rFonts w:ascii="Times New Roman" w:hAnsi="Times New Roman"/>
          <w:szCs w:val="21"/>
        </w:rPr>
        <w:t xml:space="preserve"> </w:t>
      </w:r>
      <w:r>
        <w:rPr>
          <w:rFonts w:hint="eastAsia" w:ascii="Times New Roman" w:hAnsi="Times New Roman"/>
          <w:szCs w:val="21"/>
        </w:rPr>
        <w:t xml:space="preserve">   车用柴油</w:t>
      </w:r>
    </w:p>
    <w:p w14:paraId="13C7903B">
      <w:pPr>
        <w:spacing w:after="0"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1BDAF383">
      <w:pPr>
        <w:spacing w:after="0" w:line="440" w:lineRule="exact"/>
        <w:rPr>
          <w:rFonts w:ascii="Times New Roman" w:hAnsi="Times New Roman"/>
          <w:szCs w:val="21"/>
        </w:rPr>
      </w:pPr>
      <w:r>
        <w:rPr>
          <w:rFonts w:ascii="Times New Roman" w:hAnsi="Times New Roman"/>
          <w:szCs w:val="21"/>
        </w:rPr>
        <w:t>3.2判定原则</w:t>
      </w:r>
    </w:p>
    <w:p w14:paraId="5329FF74">
      <w:pPr>
        <w:spacing w:after="0"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w:t>
      </w:r>
      <w:r>
        <w:rPr>
          <w:rFonts w:hint="eastAsia" w:ascii="Times New Roman" w:hAnsi="Times New Roman"/>
          <w:szCs w:val="21"/>
        </w:rPr>
        <w:t>所检项目未发现不</w:t>
      </w:r>
      <w:r>
        <w:rPr>
          <w:rFonts w:ascii="Times New Roman" w:hAnsi="Times New Roman"/>
          <w:szCs w:val="21"/>
        </w:rPr>
        <w:t>合格；检验项目中任一项或一项以上不合格，判定为被抽查产品不合格。</w:t>
      </w:r>
    </w:p>
    <w:p w14:paraId="41F93FD4">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631EB0B5">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73B6ADEA">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4C7B00FF">
      <w:pPr>
        <w:spacing w:after="0" w:line="440" w:lineRule="exact"/>
        <w:ind w:firstLine="420" w:firstLineChars="20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24DE4580">
      <w:pPr>
        <w:snapToGrid w:val="0"/>
        <w:spacing w:line="440" w:lineRule="exact"/>
        <w:ind w:firstLine="417" w:firstLineChars="199"/>
        <w:rPr>
          <w:rFonts w:hint="default" w:ascii="Times New Roman" w:hAnsi="Times New Roman"/>
          <w:color w:val="FF0000"/>
          <w:szCs w:val="21"/>
          <w:lang w:val="en-US" w:eastAsia="zh-CN"/>
        </w:rPr>
      </w:pPr>
      <w:r>
        <w:rPr>
          <w:rFonts w:ascii="Times New Roman" w:hAnsi="Times New Roman"/>
          <w:szCs w:val="21"/>
        </w:rPr>
        <w:t>若被检产品明示的质量要求缺少本细则中检验项目依据的推荐性标准要求时，该项目不参与判定。</w:t>
      </w: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9BF5B62"/>
    <w:rsid w:val="0A7C6F3F"/>
    <w:rsid w:val="0C7524DA"/>
    <w:rsid w:val="14BC550F"/>
    <w:rsid w:val="150243CF"/>
    <w:rsid w:val="16F45FA8"/>
    <w:rsid w:val="183D15CD"/>
    <w:rsid w:val="1A5F2FF9"/>
    <w:rsid w:val="1AC171F6"/>
    <w:rsid w:val="1CC916CD"/>
    <w:rsid w:val="22C439A8"/>
    <w:rsid w:val="22F83FEB"/>
    <w:rsid w:val="232259B1"/>
    <w:rsid w:val="25F63A90"/>
    <w:rsid w:val="2B0A0661"/>
    <w:rsid w:val="2DC35B53"/>
    <w:rsid w:val="2EBD4E5E"/>
    <w:rsid w:val="33024A12"/>
    <w:rsid w:val="33935754"/>
    <w:rsid w:val="3B6F64AD"/>
    <w:rsid w:val="3D047AF0"/>
    <w:rsid w:val="3EB500A0"/>
    <w:rsid w:val="4166035D"/>
    <w:rsid w:val="42910561"/>
    <w:rsid w:val="438E1DC6"/>
    <w:rsid w:val="444F7B5F"/>
    <w:rsid w:val="457E701D"/>
    <w:rsid w:val="45C269AF"/>
    <w:rsid w:val="46EC695D"/>
    <w:rsid w:val="495F0FDE"/>
    <w:rsid w:val="4F4677F4"/>
    <w:rsid w:val="50CE37D0"/>
    <w:rsid w:val="51D41E84"/>
    <w:rsid w:val="54AD4386"/>
    <w:rsid w:val="575368DE"/>
    <w:rsid w:val="5B9B2A5D"/>
    <w:rsid w:val="5BA54263"/>
    <w:rsid w:val="61700C15"/>
    <w:rsid w:val="66567E48"/>
    <w:rsid w:val="67C52C48"/>
    <w:rsid w:val="69194A71"/>
    <w:rsid w:val="6AF21B11"/>
    <w:rsid w:val="6AFE1987"/>
    <w:rsid w:val="6E7039B0"/>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770</Words>
  <Characters>1137</Characters>
  <Lines>131</Lines>
  <Paragraphs>159</Paragraphs>
  <TotalTime>7</TotalTime>
  <ScaleCrop>false</ScaleCrop>
  <LinksUpToDate>false</LinksUpToDate>
  <CharactersWithSpaces>1175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2026-03-30T08:31:03Z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C5C07F459E9447F08DCDF4DDAA0C8831_13</vt:lpwstr>
  </property>
  <property fmtid="{D5CDD505-2E9C-101B-9397-08002B2CF9AE}" pid="4" name="KSOTemplateDocerSaveRecord">
    <vt:lpwstr>eyJoZGlkIjoiOThhNmI2MmI4ZjU5NGViYmY4NzY2MWM2N2MxM2Y4YWMiLCJ1c2VySWQiOiIzODYwOTUwMzMifQ==</vt:lpwstr>
  </property>
</Properties>
</file>