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270A8D8">
      <w:pPr>
        <w:snapToGrid w:val="0"/>
        <w:spacing w:line="440" w:lineRule="exact"/>
        <w:jc w:val="center"/>
        <w:rPr>
          <w:rFonts w:hint="eastAsia" w:ascii="Times New Roman" w:hAnsi="Times New Roman" w:eastAsia="方正小标宋简体" w:cs="方正小标宋简体"/>
          <w:color w:val="000000"/>
          <w:sz w:val="32"/>
          <w:szCs w:val="32"/>
        </w:rPr>
      </w:pPr>
      <w:bookmarkStart w:id="0" w:name="_GoBack"/>
      <w:r>
        <w:rPr>
          <w:rFonts w:hint="eastAsia" w:ascii="Times New Roman" w:hAnsi="Times New Roman" w:eastAsia="方正小标宋简体" w:cs="方正小标宋简体"/>
          <w:color w:val="000000"/>
          <w:sz w:val="32"/>
          <w:szCs w:val="32"/>
        </w:rPr>
        <w:t>沈阳市办公家具产品质量监督抽查实施细则</w:t>
      </w:r>
    </w:p>
    <w:p w14:paraId="26DA9A83">
      <w:pPr>
        <w:snapToGrid w:val="0"/>
        <w:spacing w:line="440" w:lineRule="exact"/>
        <w:ind w:firstLine="359" w:firstLineChars="171"/>
        <w:rPr>
          <w:rFonts w:ascii="Times New Roman" w:hAnsi="Times New Roman"/>
          <w:color w:val="000000"/>
          <w:szCs w:val="21"/>
        </w:rPr>
      </w:pPr>
    </w:p>
    <w:p w14:paraId="6B5F4385">
      <w:pPr>
        <w:snapToGrid w:val="0"/>
        <w:spacing w:line="440" w:lineRule="exact"/>
        <w:rPr>
          <w:rFonts w:ascii="Times New Roman" w:hAnsi="Times New Roman" w:eastAsia="黑体"/>
          <w:color w:val="000000"/>
          <w:szCs w:val="21"/>
        </w:rPr>
      </w:pPr>
      <w:r>
        <w:rPr>
          <w:rFonts w:hint="eastAsia" w:ascii="Times New Roman" w:hAnsi="Times New Roman" w:eastAsia="黑体"/>
          <w:color w:val="000000"/>
          <w:szCs w:val="21"/>
        </w:rPr>
        <w:t>1 抽样方法</w:t>
      </w:r>
    </w:p>
    <w:p w14:paraId="75BF2B5E">
      <w:pPr>
        <w:snapToGrid w:val="0"/>
        <w:spacing w:line="440" w:lineRule="exact"/>
        <w:ind w:firstLine="420" w:firstLineChars="200"/>
        <w:rPr>
          <w:rFonts w:hint="eastAsia" w:ascii="Times New Roman" w:hAnsi="Times New Roman"/>
          <w:color w:val="000000"/>
          <w:szCs w:val="21"/>
        </w:rPr>
      </w:pPr>
      <w:r>
        <w:rPr>
          <w:rFonts w:hint="eastAsia" w:ascii="Times New Roman" w:hAnsi="Times New Roman"/>
          <w:color w:val="000000"/>
          <w:szCs w:val="21"/>
        </w:rPr>
        <w:t>以随机抽样的方式在被抽样生产者、销售者的待销产品中抽取。</w:t>
      </w:r>
    </w:p>
    <w:p w14:paraId="2D00777B">
      <w:pPr>
        <w:snapToGrid w:val="0"/>
        <w:spacing w:line="440" w:lineRule="exact"/>
        <w:ind w:firstLine="420" w:firstLineChars="200"/>
        <w:rPr>
          <w:rFonts w:hint="eastAsia" w:ascii="Times New Roman" w:hAnsi="Times New Roman"/>
          <w:color w:val="000000"/>
          <w:szCs w:val="21"/>
        </w:rPr>
      </w:pPr>
      <w:r>
        <w:rPr>
          <w:rFonts w:hint="eastAsia" w:ascii="Times New Roman" w:hAnsi="Times New Roman"/>
          <w:color w:val="000000"/>
          <w:szCs w:val="21"/>
        </w:rPr>
        <w:t>随机数一般可使用随机数表等方法产生。</w:t>
      </w:r>
    </w:p>
    <w:p w14:paraId="5F43A97F">
      <w:pPr>
        <w:snapToGrid w:val="0"/>
        <w:spacing w:line="440" w:lineRule="exact"/>
        <w:ind w:firstLine="420" w:firstLineChars="200"/>
        <w:rPr>
          <w:rFonts w:hint="eastAsia" w:ascii="Times New Roman" w:hAnsi="Times New Roman"/>
          <w:color w:val="000000"/>
          <w:szCs w:val="21"/>
        </w:rPr>
      </w:pPr>
      <w:r>
        <w:rPr>
          <w:rFonts w:hint="eastAsia" w:ascii="Times New Roman" w:hAnsi="Times New Roman"/>
          <w:color w:val="000000"/>
          <w:szCs w:val="21"/>
        </w:rPr>
        <w:t>每批次抽取样品2件，其中1件为检验样品，1件为备用样品。</w:t>
      </w:r>
    </w:p>
    <w:p w14:paraId="7CC3C94A">
      <w:pPr>
        <w:snapToGrid w:val="0"/>
        <w:spacing w:line="440" w:lineRule="exact"/>
        <w:rPr>
          <w:rFonts w:ascii="Times New Roman" w:hAnsi="Times New Roman" w:eastAsia="黑体"/>
          <w:color w:val="000000"/>
          <w:szCs w:val="21"/>
        </w:rPr>
      </w:pPr>
      <w:r>
        <w:rPr>
          <w:rFonts w:hint="eastAsia" w:ascii="Times New Roman" w:hAnsi="Times New Roman" w:eastAsia="黑体"/>
          <w:color w:val="000000"/>
          <w:szCs w:val="21"/>
        </w:rPr>
        <w:t>2 检验依据</w:t>
      </w:r>
    </w:p>
    <w:p w14:paraId="7DE7E369">
      <w:pPr>
        <w:snapToGrid w:val="0"/>
        <w:spacing w:line="440" w:lineRule="exact"/>
        <w:ind w:firstLine="200"/>
        <w:jc w:val="center"/>
        <w:rPr>
          <w:rFonts w:ascii="Times New Roman" w:hAnsi="Times New Roman"/>
          <w:szCs w:val="21"/>
        </w:rPr>
      </w:pPr>
      <w:r>
        <w:rPr>
          <w:rFonts w:hint="eastAsia" w:ascii="Times New Roman" w:hAnsi="Times New Roman"/>
          <w:szCs w:val="21"/>
        </w:rPr>
        <w:t>表</w:t>
      </w:r>
      <w:r>
        <w:rPr>
          <w:rFonts w:hint="eastAsia" w:ascii="Times New Roman" w:hAnsi="Times New Roman"/>
          <w:szCs w:val="21"/>
          <w:lang w:val="en-US" w:eastAsia="zh-CN"/>
        </w:rPr>
        <w:t>1</w:t>
      </w:r>
      <w:r>
        <w:rPr>
          <w:rFonts w:ascii="Times New Roman" w:hAnsi="Times New Roman"/>
          <w:szCs w:val="21"/>
        </w:rPr>
        <w:t xml:space="preserve"> </w:t>
      </w:r>
      <w:r>
        <w:rPr>
          <w:rFonts w:hint="eastAsia" w:ascii="Times New Roman" w:hAnsi="Times New Roman"/>
          <w:szCs w:val="21"/>
        </w:rPr>
        <w:t>办公椅</w:t>
      </w:r>
      <w:r>
        <w:rPr>
          <w:rFonts w:hint="eastAsia" w:ascii="Times New Roman" w:hAnsi="Times New Roman"/>
          <w:szCs w:val="21"/>
          <w:lang w:val="en-US" w:eastAsia="zh-CN"/>
        </w:rPr>
        <w:t>产品</w:t>
      </w:r>
      <w:r>
        <w:rPr>
          <w:rFonts w:hint="eastAsia" w:ascii="Times New Roman" w:hAnsi="Times New Roman"/>
          <w:szCs w:val="21"/>
        </w:rPr>
        <w:t>检验项目和检验方法</w:t>
      </w:r>
    </w:p>
    <w:tbl>
      <w:tblPr>
        <w:tblStyle w:val="7"/>
        <w:tblW w:w="7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1716"/>
        <w:gridCol w:w="3436"/>
        <w:gridCol w:w="2037"/>
      </w:tblGrid>
      <w:tr w14:paraId="23599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387485BD">
            <w:pPr>
              <w:spacing w:line="240" w:lineRule="atLeast"/>
              <w:jc w:val="center"/>
              <w:rPr>
                <w:rFonts w:ascii="Times New Roman" w:hAnsi="Times New Roman"/>
                <w:szCs w:val="21"/>
              </w:rPr>
            </w:pPr>
            <w:r>
              <w:rPr>
                <w:rFonts w:ascii="Times New Roman" w:hAnsi="Times New Roman"/>
                <w:szCs w:val="21"/>
              </w:rPr>
              <w:t>序号</w:t>
            </w:r>
          </w:p>
        </w:tc>
        <w:tc>
          <w:tcPr>
            <w:tcW w:w="5152" w:type="dxa"/>
            <w:gridSpan w:val="2"/>
            <w:tcBorders>
              <w:top w:val="single" w:color="auto" w:sz="4" w:space="0"/>
              <w:left w:val="nil"/>
              <w:bottom w:val="single" w:color="auto" w:sz="4" w:space="0"/>
              <w:right w:val="single" w:color="auto" w:sz="4" w:space="0"/>
            </w:tcBorders>
            <w:noWrap w:val="0"/>
            <w:vAlign w:val="center"/>
          </w:tcPr>
          <w:p w14:paraId="73116CC2">
            <w:pPr>
              <w:spacing w:line="240" w:lineRule="atLeast"/>
              <w:jc w:val="center"/>
              <w:rPr>
                <w:rFonts w:ascii="Times New Roman" w:hAnsi="Times New Roman"/>
                <w:szCs w:val="21"/>
              </w:rPr>
            </w:pPr>
            <w:r>
              <w:rPr>
                <w:rFonts w:ascii="Times New Roman" w:hAnsi="Times New Roman"/>
                <w:szCs w:val="21"/>
              </w:rPr>
              <w:t>检验项目</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5BBD1A3">
            <w:pPr>
              <w:spacing w:line="240" w:lineRule="atLeast"/>
              <w:jc w:val="center"/>
              <w:rPr>
                <w:rFonts w:ascii="Times New Roman" w:hAnsi="Times New Roman"/>
                <w:szCs w:val="21"/>
              </w:rPr>
            </w:pPr>
            <w:r>
              <w:rPr>
                <w:rFonts w:ascii="Times New Roman" w:hAnsi="Times New Roman"/>
                <w:szCs w:val="21"/>
              </w:rPr>
              <w:t>检验方法</w:t>
            </w:r>
          </w:p>
        </w:tc>
      </w:tr>
      <w:tr w14:paraId="68397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37504FF3">
            <w:pPr>
              <w:snapToGrid w:val="0"/>
              <w:spacing w:line="300" w:lineRule="exact"/>
              <w:jc w:val="center"/>
              <w:rPr>
                <w:rFonts w:ascii="Times New Roman" w:hAnsi="Times New Roman"/>
                <w:szCs w:val="21"/>
              </w:rPr>
            </w:pPr>
            <w:r>
              <w:rPr>
                <w:rFonts w:ascii="Times New Roman" w:hAnsi="Times New Roman"/>
                <w:szCs w:val="21"/>
              </w:rPr>
              <w:t>1</w:t>
            </w:r>
          </w:p>
        </w:tc>
        <w:tc>
          <w:tcPr>
            <w:tcW w:w="5152" w:type="dxa"/>
            <w:gridSpan w:val="2"/>
            <w:tcBorders>
              <w:top w:val="single" w:color="auto" w:sz="4" w:space="0"/>
              <w:left w:val="nil"/>
              <w:bottom w:val="single" w:color="auto" w:sz="4" w:space="0"/>
              <w:right w:val="single" w:color="auto" w:sz="4" w:space="0"/>
            </w:tcBorders>
            <w:noWrap w:val="0"/>
            <w:vAlign w:val="center"/>
          </w:tcPr>
          <w:p w14:paraId="63BDF373">
            <w:pPr>
              <w:snapToGrid w:val="0"/>
              <w:spacing w:line="300" w:lineRule="exact"/>
              <w:jc w:val="center"/>
              <w:rPr>
                <w:rFonts w:ascii="Times New Roman" w:hAnsi="Times New Roman"/>
                <w:szCs w:val="21"/>
              </w:rPr>
            </w:pPr>
            <w:r>
              <w:rPr>
                <w:rFonts w:ascii="Times New Roman" w:hAnsi="Times New Roman"/>
                <w:szCs w:val="21"/>
              </w:rPr>
              <w:t>甲醛释放量</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17483CB3">
            <w:pPr>
              <w:snapToGrid w:val="0"/>
              <w:spacing w:line="300" w:lineRule="exact"/>
              <w:jc w:val="center"/>
              <w:rPr>
                <w:rFonts w:ascii="Times New Roman" w:hAnsi="Times New Roman"/>
                <w:szCs w:val="21"/>
              </w:rPr>
            </w:pPr>
            <w:r>
              <w:rPr>
                <w:rFonts w:ascii="Times New Roman" w:hAnsi="Times New Roman"/>
                <w:szCs w:val="21"/>
              </w:rPr>
              <w:t>QB/T 2280—2016</w:t>
            </w:r>
          </w:p>
        </w:tc>
      </w:tr>
      <w:tr w14:paraId="3DE3F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7CDA45AF">
            <w:pPr>
              <w:snapToGrid w:val="0"/>
              <w:spacing w:line="300" w:lineRule="exact"/>
              <w:jc w:val="center"/>
              <w:rPr>
                <w:rFonts w:ascii="Times New Roman" w:hAnsi="Times New Roman"/>
                <w:szCs w:val="21"/>
              </w:rPr>
            </w:pPr>
            <w:r>
              <w:rPr>
                <w:rFonts w:ascii="Times New Roman" w:hAnsi="Times New Roman"/>
                <w:szCs w:val="21"/>
              </w:rPr>
              <w:t>2</w:t>
            </w:r>
          </w:p>
        </w:tc>
        <w:tc>
          <w:tcPr>
            <w:tcW w:w="5152" w:type="dxa"/>
            <w:gridSpan w:val="2"/>
            <w:tcBorders>
              <w:top w:val="single" w:color="auto" w:sz="4" w:space="0"/>
              <w:left w:val="nil"/>
              <w:bottom w:val="single" w:color="auto" w:sz="4" w:space="0"/>
              <w:right w:val="single" w:color="auto" w:sz="4" w:space="0"/>
            </w:tcBorders>
            <w:noWrap w:val="0"/>
            <w:vAlign w:val="center"/>
          </w:tcPr>
          <w:p w14:paraId="292D924A">
            <w:pPr>
              <w:snapToGrid w:val="0"/>
              <w:spacing w:line="300" w:lineRule="exact"/>
              <w:jc w:val="center"/>
              <w:rPr>
                <w:rFonts w:ascii="Times New Roman" w:hAnsi="Times New Roman"/>
                <w:szCs w:val="21"/>
              </w:rPr>
            </w:pPr>
            <w:r>
              <w:rPr>
                <w:rFonts w:ascii="Times New Roman" w:hAnsi="Times New Roman"/>
                <w:szCs w:val="21"/>
              </w:rPr>
              <w:t>TVOC</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1B18F011">
            <w:pPr>
              <w:snapToGrid w:val="0"/>
              <w:spacing w:line="300" w:lineRule="exact"/>
              <w:jc w:val="center"/>
              <w:rPr>
                <w:rFonts w:ascii="Times New Roman" w:hAnsi="Times New Roman"/>
                <w:szCs w:val="21"/>
              </w:rPr>
            </w:pPr>
            <w:r>
              <w:rPr>
                <w:rFonts w:ascii="Times New Roman" w:hAnsi="Times New Roman"/>
                <w:szCs w:val="21"/>
              </w:rPr>
              <w:t>QB/T 2280—2016</w:t>
            </w:r>
          </w:p>
        </w:tc>
      </w:tr>
      <w:tr w14:paraId="6BD74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3DE07520">
            <w:pPr>
              <w:snapToGrid w:val="0"/>
              <w:spacing w:line="300" w:lineRule="exact"/>
              <w:jc w:val="center"/>
              <w:rPr>
                <w:rFonts w:ascii="Times New Roman" w:hAnsi="Times New Roman"/>
                <w:szCs w:val="21"/>
              </w:rPr>
            </w:pPr>
            <w:r>
              <w:rPr>
                <w:rFonts w:ascii="Times New Roman" w:hAnsi="Times New Roman"/>
                <w:szCs w:val="21"/>
              </w:rPr>
              <w:t>3</w:t>
            </w:r>
          </w:p>
        </w:tc>
        <w:tc>
          <w:tcPr>
            <w:tcW w:w="5152" w:type="dxa"/>
            <w:gridSpan w:val="2"/>
            <w:tcBorders>
              <w:top w:val="single" w:color="auto" w:sz="4" w:space="0"/>
              <w:left w:val="nil"/>
              <w:bottom w:val="single" w:color="auto" w:sz="4" w:space="0"/>
              <w:right w:val="single" w:color="auto" w:sz="4" w:space="0"/>
            </w:tcBorders>
            <w:noWrap w:val="0"/>
            <w:vAlign w:val="center"/>
          </w:tcPr>
          <w:p w14:paraId="7599E934">
            <w:pPr>
              <w:snapToGrid w:val="0"/>
              <w:spacing w:line="300" w:lineRule="exact"/>
              <w:jc w:val="center"/>
              <w:rPr>
                <w:rFonts w:ascii="Times New Roman" w:hAnsi="Times New Roman"/>
                <w:szCs w:val="21"/>
              </w:rPr>
            </w:pPr>
            <w:r>
              <w:rPr>
                <w:rFonts w:ascii="Times New Roman" w:hAnsi="Times New Roman"/>
                <w:szCs w:val="21"/>
              </w:rPr>
              <w:t>稳定性</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1652CD17">
            <w:pPr>
              <w:snapToGrid w:val="0"/>
              <w:spacing w:line="300" w:lineRule="exact"/>
              <w:jc w:val="center"/>
              <w:rPr>
                <w:rFonts w:ascii="Times New Roman" w:hAnsi="Times New Roman"/>
                <w:szCs w:val="21"/>
              </w:rPr>
            </w:pPr>
            <w:r>
              <w:rPr>
                <w:rFonts w:ascii="Times New Roman" w:hAnsi="Times New Roman"/>
                <w:szCs w:val="21"/>
              </w:rPr>
              <w:t>QB/T 2280—2016</w:t>
            </w:r>
          </w:p>
        </w:tc>
      </w:tr>
      <w:tr w14:paraId="62077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25213822">
            <w:pPr>
              <w:snapToGrid w:val="0"/>
              <w:spacing w:line="300" w:lineRule="exact"/>
              <w:jc w:val="center"/>
              <w:rPr>
                <w:rFonts w:ascii="Times New Roman" w:hAnsi="Times New Roman"/>
                <w:szCs w:val="21"/>
              </w:rPr>
            </w:pPr>
            <w:r>
              <w:rPr>
                <w:rFonts w:ascii="Times New Roman" w:hAnsi="Times New Roman"/>
                <w:szCs w:val="21"/>
              </w:rPr>
              <w:t>4</w:t>
            </w:r>
          </w:p>
        </w:tc>
        <w:tc>
          <w:tcPr>
            <w:tcW w:w="5152" w:type="dxa"/>
            <w:gridSpan w:val="2"/>
            <w:tcBorders>
              <w:top w:val="single" w:color="auto" w:sz="4" w:space="0"/>
              <w:left w:val="nil"/>
              <w:bottom w:val="single" w:color="auto" w:sz="4" w:space="0"/>
              <w:right w:val="single" w:color="auto" w:sz="4" w:space="0"/>
            </w:tcBorders>
            <w:noWrap w:val="0"/>
            <w:vAlign w:val="center"/>
          </w:tcPr>
          <w:p w14:paraId="5354A436">
            <w:pPr>
              <w:snapToGrid w:val="0"/>
              <w:spacing w:line="300" w:lineRule="exact"/>
              <w:jc w:val="center"/>
              <w:rPr>
                <w:rFonts w:ascii="Times New Roman" w:hAnsi="Times New Roman"/>
                <w:szCs w:val="21"/>
              </w:rPr>
            </w:pPr>
            <w:r>
              <w:rPr>
                <w:rFonts w:ascii="Times New Roman" w:hAnsi="Times New Roman"/>
                <w:szCs w:val="21"/>
              </w:rPr>
              <w:t>扶手垂直向下静载荷</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9F5603C">
            <w:pPr>
              <w:snapToGrid w:val="0"/>
              <w:spacing w:line="300" w:lineRule="exact"/>
              <w:jc w:val="center"/>
              <w:rPr>
                <w:rFonts w:ascii="Times New Roman" w:hAnsi="Times New Roman"/>
                <w:szCs w:val="21"/>
              </w:rPr>
            </w:pPr>
            <w:r>
              <w:rPr>
                <w:rFonts w:ascii="Times New Roman" w:hAnsi="Times New Roman"/>
                <w:szCs w:val="21"/>
              </w:rPr>
              <w:t>QB/T 2280—2016</w:t>
            </w:r>
          </w:p>
        </w:tc>
      </w:tr>
      <w:tr w14:paraId="00E00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7216B084">
            <w:pPr>
              <w:snapToGrid w:val="0"/>
              <w:spacing w:line="300" w:lineRule="exact"/>
              <w:jc w:val="center"/>
              <w:rPr>
                <w:rFonts w:ascii="Times New Roman" w:hAnsi="Times New Roman"/>
                <w:szCs w:val="21"/>
              </w:rPr>
            </w:pPr>
            <w:r>
              <w:rPr>
                <w:rFonts w:ascii="Times New Roman" w:hAnsi="Times New Roman"/>
                <w:szCs w:val="21"/>
              </w:rPr>
              <w:t>5</w:t>
            </w:r>
          </w:p>
        </w:tc>
        <w:tc>
          <w:tcPr>
            <w:tcW w:w="5152" w:type="dxa"/>
            <w:gridSpan w:val="2"/>
            <w:tcBorders>
              <w:top w:val="single" w:color="auto" w:sz="4" w:space="0"/>
              <w:left w:val="nil"/>
              <w:bottom w:val="single" w:color="auto" w:sz="4" w:space="0"/>
              <w:right w:val="single" w:color="auto" w:sz="4" w:space="0"/>
            </w:tcBorders>
            <w:noWrap w:val="0"/>
            <w:vAlign w:val="center"/>
          </w:tcPr>
          <w:p w14:paraId="2905DEF4">
            <w:pPr>
              <w:snapToGrid w:val="0"/>
              <w:spacing w:line="300" w:lineRule="exact"/>
              <w:jc w:val="center"/>
              <w:rPr>
                <w:rFonts w:ascii="Times New Roman" w:hAnsi="Times New Roman"/>
                <w:szCs w:val="21"/>
              </w:rPr>
            </w:pPr>
            <w:r>
              <w:rPr>
                <w:rFonts w:ascii="Times New Roman" w:hAnsi="Times New Roman"/>
                <w:szCs w:val="21"/>
              </w:rPr>
              <w:t>扶手水平静载荷</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C5C55CE">
            <w:pPr>
              <w:snapToGrid w:val="0"/>
              <w:spacing w:line="300" w:lineRule="exact"/>
              <w:jc w:val="center"/>
              <w:rPr>
                <w:rFonts w:ascii="Times New Roman" w:hAnsi="Times New Roman"/>
                <w:szCs w:val="21"/>
              </w:rPr>
            </w:pPr>
            <w:r>
              <w:rPr>
                <w:rFonts w:ascii="Times New Roman" w:hAnsi="Times New Roman"/>
                <w:szCs w:val="21"/>
              </w:rPr>
              <w:t>QB/T 2280—2016</w:t>
            </w:r>
          </w:p>
        </w:tc>
      </w:tr>
      <w:tr w14:paraId="16ABB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0B463146">
            <w:pPr>
              <w:snapToGrid w:val="0"/>
              <w:spacing w:line="300" w:lineRule="exact"/>
              <w:jc w:val="center"/>
              <w:rPr>
                <w:rFonts w:ascii="Times New Roman" w:hAnsi="Times New Roman"/>
                <w:szCs w:val="21"/>
              </w:rPr>
            </w:pPr>
            <w:r>
              <w:rPr>
                <w:rFonts w:ascii="Times New Roman" w:hAnsi="Times New Roman"/>
                <w:szCs w:val="21"/>
              </w:rPr>
              <w:t>6</w:t>
            </w:r>
          </w:p>
        </w:tc>
        <w:tc>
          <w:tcPr>
            <w:tcW w:w="5152" w:type="dxa"/>
            <w:gridSpan w:val="2"/>
            <w:tcBorders>
              <w:top w:val="single" w:color="auto" w:sz="4" w:space="0"/>
              <w:left w:val="nil"/>
              <w:bottom w:val="single" w:color="auto" w:sz="4" w:space="0"/>
              <w:right w:val="single" w:color="auto" w:sz="4" w:space="0"/>
            </w:tcBorders>
            <w:noWrap w:val="0"/>
            <w:vAlign w:val="center"/>
          </w:tcPr>
          <w:p w14:paraId="2F79C48E">
            <w:pPr>
              <w:snapToGrid w:val="0"/>
              <w:spacing w:line="300" w:lineRule="exact"/>
              <w:jc w:val="center"/>
              <w:rPr>
                <w:rFonts w:ascii="Times New Roman" w:hAnsi="Times New Roman"/>
                <w:szCs w:val="21"/>
              </w:rPr>
            </w:pPr>
            <w:r>
              <w:rPr>
                <w:rFonts w:ascii="Times New Roman" w:hAnsi="Times New Roman"/>
                <w:szCs w:val="21"/>
              </w:rPr>
              <w:t>跌落</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22DC28F">
            <w:pPr>
              <w:snapToGrid w:val="0"/>
              <w:spacing w:line="300" w:lineRule="exact"/>
              <w:jc w:val="center"/>
              <w:rPr>
                <w:rFonts w:ascii="Times New Roman" w:hAnsi="Times New Roman"/>
                <w:szCs w:val="21"/>
              </w:rPr>
            </w:pPr>
            <w:r>
              <w:rPr>
                <w:rFonts w:ascii="Times New Roman" w:hAnsi="Times New Roman"/>
                <w:szCs w:val="21"/>
              </w:rPr>
              <w:t>QB/T 2280—2016</w:t>
            </w:r>
          </w:p>
        </w:tc>
      </w:tr>
      <w:tr w14:paraId="67348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03F73419">
            <w:pPr>
              <w:snapToGrid w:val="0"/>
              <w:spacing w:line="300" w:lineRule="exact"/>
              <w:jc w:val="center"/>
              <w:rPr>
                <w:rFonts w:ascii="Times New Roman" w:hAnsi="Times New Roman"/>
                <w:szCs w:val="21"/>
              </w:rPr>
            </w:pPr>
            <w:r>
              <w:rPr>
                <w:rFonts w:ascii="Times New Roman" w:hAnsi="Times New Roman"/>
                <w:szCs w:val="21"/>
              </w:rPr>
              <w:t>7</w:t>
            </w:r>
          </w:p>
        </w:tc>
        <w:tc>
          <w:tcPr>
            <w:tcW w:w="5152" w:type="dxa"/>
            <w:gridSpan w:val="2"/>
            <w:tcBorders>
              <w:top w:val="single" w:color="auto" w:sz="4" w:space="0"/>
              <w:left w:val="nil"/>
              <w:bottom w:val="single" w:color="auto" w:sz="4" w:space="0"/>
              <w:right w:val="single" w:color="auto" w:sz="4" w:space="0"/>
            </w:tcBorders>
            <w:noWrap w:val="0"/>
            <w:vAlign w:val="center"/>
          </w:tcPr>
          <w:p w14:paraId="1C821EDB">
            <w:pPr>
              <w:snapToGrid w:val="0"/>
              <w:spacing w:line="300" w:lineRule="exact"/>
              <w:jc w:val="center"/>
              <w:rPr>
                <w:rFonts w:ascii="Times New Roman" w:hAnsi="Times New Roman"/>
                <w:szCs w:val="21"/>
              </w:rPr>
            </w:pPr>
            <w:r>
              <w:rPr>
                <w:rFonts w:ascii="Times New Roman" w:hAnsi="Times New Roman"/>
                <w:szCs w:val="21"/>
              </w:rPr>
              <w:t>座面冲击</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B32B3EC">
            <w:pPr>
              <w:snapToGrid w:val="0"/>
              <w:spacing w:line="300" w:lineRule="exact"/>
              <w:jc w:val="center"/>
              <w:rPr>
                <w:rFonts w:ascii="Times New Roman" w:hAnsi="Times New Roman"/>
                <w:szCs w:val="21"/>
              </w:rPr>
            </w:pPr>
            <w:r>
              <w:rPr>
                <w:rFonts w:ascii="Times New Roman" w:hAnsi="Times New Roman"/>
                <w:szCs w:val="21"/>
              </w:rPr>
              <w:t>QB/T 2280—2016</w:t>
            </w:r>
          </w:p>
        </w:tc>
      </w:tr>
      <w:tr w14:paraId="5C625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605B6E52">
            <w:pPr>
              <w:snapToGrid w:val="0"/>
              <w:spacing w:line="300" w:lineRule="exact"/>
              <w:jc w:val="center"/>
              <w:rPr>
                <w:rFonts w:ascii="Times New Roman" w:hAnsi="Times New Roman"/>
                <w:szCs w:val="21"/>
              </w:rPr>
            </w:pPr>
            <w:r>
              <w:rPr>
                <w:rFonts w:ascii="Times New Roman" w:hAnsi="Times New Roman"/>
                <w:szCs w:val="21"/>
              </w:rPr>
              <w:t>8</w:t>
            </w:r>
          </w:p>
        </w:tc>
        <w:tc>
          <w:tcPr>
            <w:tcW w:w="5152" w:type="dxa"/>
            <w:gridSpan w:val="2"/>
            <w:tcBorders>
              <w:top w:val="single" w:color="auto" w:sz="4" w:space="0"/>
              <w:left w:val="nil"/>
              <w:bottom w:val="single" w:color="auto" w:sz="4" w:space="0"/>
              <w:right w:val="single" w:color="auto" w:sz="4" w:space="0"/>
            </w:tcBorders>
            <w:noWrap w:val="0"/>
            <w:vAlign w:val="center"/>
          </w:tcPr>
          <w:p w14:paraId="51456E4C">
            <w:pPr>
              <w:snapToGrid w:val="0"/>
              <w:spacing w:line="300" w:lineRule="exact"/>
              <w:jc w:val="center"/>
              <w:rPr>
                <w:rFonts w:ascii="Times New Roman" w:hAnsi="Times New Roman"/>
                <w:szCs w:val="21"/>
              </w:rPr>
            </w:pPr>
            <w:r>
              <w:rPr>
                <w:rFonts w:ascii="Times New Roman" w:hAnsi="Times New Roman"/>
                <w:szCs w:val="21"/>
              </w:rPr>
              <w:t>阻燃性</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7B319B2">
            <w:pPr>
              <w:snapToGrid w:val="0"/>
              <w:spacing w:line="300" w:lineRule="exact"/>
              <w:jc w:val="center"/>
              <w:rPr>
                <w:rFonts w:ascii="Times New Roman" w:hAnsi="Times New Roman"/>
                <w:szCs w:val="21"/>
              </w:rPr>
            </w:pPr>
            <w:r>
              <w:rPr>
                <w:rFonts w:ascii="Times New Roman" w:hAnsi="Times New Roman"/>
                <w:szCs w:val="21"/>
              </w:rPr>
              <w:t>QB/T 2280—2016</w:t>
            </w:r>
          </w:p>
        </w:tc>
      </w:tr>
      <w:tr w14:paraId="155AB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5E29B1BC">
            <w:pPr>
              <w:snapToGrid w:val="0"/>
              <w:spacing w:line="300" w:lineRule="exact"/>
              <w:jc w:val="center"/>
              <w:rPr>
                <w:rFonts w:ascii="Times New Roman" w:hAnsi="Times New Roman"/>
                <w:szCs w:val="21"/>
              </w:rPr>
            </w:pPr>
            <w:r>
              <w:rPr>
                <w:rFonts w:ascii="Times New Roman" w:hAnsi="Times New Roman"/>
                <w:szCs w:val="21"/>
              </w:rPr>
              <w:t>9</w:t>
            </w:r>
          </w:p>
        </w:tc>
        <w:tc>
          <w:tcPr>
            <w:tcW w:w="5152" w:type="dxa"/>
            <w:gridSpan w:val="2"/>
            <w:tcBorders>
              <w:top w:val="single" w:color="auto" w:sz="4" w:space="0"/>
              <w:left w:val="nil"/>
              <w:bottom w:val="single" w:color="auto" w:sz="4" w:space="0"/>
              <w:right w:val="single" w:color="auto" w:sz="4" w:space="0"/>
            </w:tcBorders>
            <w:noWrap w:val="0"/>
            <w:vAlign w:val="center"/>
          </w:tcPr>
          <w:p w14:paraId="6503EE2F">
            <w:pPr>
              <w:snapToGrid w:val="0"/>
              <w:spacing w:line="300" w:lineRule="exact"/>
              <w:jc w:val="center"/>
              <w:rPr>
                <w:rFonts w:ascii="Times New Roman" w:hAnsi="Times New Roman"/>
                <w:szCs w:val="21"/>
              </w:rPr>
            </w:pPr>
            <w:r>
              <w:rPr>
                <w:rFonts w:ascii="Times New Roman" w:hAnsi="Times New Roman"/>
                <w:szCs w:val="21"/>
              </w:rPr>
              <w:t>底座静载荷</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4297C1E">
            <w:pPr>
              <w:snapToGrid w:val="0"/>
              <w:spacing w:line="300" w:lineRule="exact"/>
              <w:jc w:val="center"/>
              <w:rPr>
                <w:rFonts w:ascii="Times New Roman" w:hAnsi="Times New Roman"/>
                <w:szCs w:val="21"/>
              </w:rPr>
            </w:pPr>
            <w:r>
              <w:rPr>
                <w:rFonts w:ascii="Times New Roman" w:hAnsi="Times New Roman"/>
                <w:szCs w:val="21"/>
              </w:rPr>
              <w:t>QB/T 2280—2016</w:t>
            </w:r>
          </w:p>
        </w:tc>
      </w:tr>
      <w:tr w14:paraId="7B4FE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7C1B3267">
            <w:pPr>
              <w:snapToGrid w:val="0"/>
              <w:spacing w:line="300" w:lineRule="exact"/>
              <w:jc w:val="center"/>
              <w:rPr>
                <w:rFonts w:ascii="Times New Roman" w:hAnsi="Times New Roman"/>
                <w:szCs w:val="21"/>
              </w:rPr>
            </w:pPr>
            <w:r>
              <w:rPr>
                <w:rFonts w:ascii="Times New Roman" w:hAnsi="Times New Roman"/>
                <w:szCs w:val="21"/>
              </w:rPr>
              <w:t>10</w:t>
            </w:r>
          </w:p>
        </w:tc>
        <w:tc>
          <w:tcPr>
            <w:tcW w:w="5152" w:type="dxa"/>
            <w:gridSpan w:val="2"/>
            <w:tcBorders>
              <w:top w:val="single" w:color="auto" w:sz="4" w:space="0"/>
              <w:left w:val="nil"/>
              <w:bottom w:val="single" w:color="auto" w:sz="4" w:space="0"/>
              <w:right w:val="single" w:color="auto" w:sz="4" w:space="0"/>
            </w:tcBorders>
            <w:noWrap w:val="0"/>
            <w:vAlign w:val="center"/>
          </w:tcPr>
          <w:p w14:paraId="522ECF27">
            <w:pPr>
              <w:snapToGrid w:val="0"/>
              <w:spacing w:line="300" w:lineRule="exact"/>
              <w:jc w:val="center"/>
              <w:rPr>
                <w:rFonts w:ascii="Times New Roman" w:hAnsi="Times New Roman"/>
                <w:szCs w:val="21"/>
              </w:rPr>
            </w:pPr>
            <w:r>
              <w:rPr>
                <w:rFonts w:ascii="Times New Roman" w:hAnsi="Times New Roman"/>
                <w:szCs w:val="21"/>
              </w:rPr>
              <w:t>脚轮往复磨损</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133B71E2">
            <w:pPr>
              <w:snapToGrid w:val="0"/>
              <w:spacing w:line="300" w:lineRule="exact"/>
              <w:jc w:val="center"/>
              <w:rPr>
                <w:rFonts w:ascii="Times New Roman" w:hAnsi="Times New Roman"/>
                <w:szCs w:val="21"/>
              </w:rPr>
            </w:pPr>
            <w:r>
              <w:rPr>
                <w:rFonts w:ascii="Times New Roman" w:hAnsi="Times New Roman"/>
                <w:szCs w:val="21"/>
              </w:rPr>
              <w:t>QB/T 2280—2016</w:t>
            </w:r>
          </w:p>
        </w:tc>
      </w:tr>
      <w:tr w14:paraId="36D46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282DC384">
            <w:pPr>
              <w:snapToGrid w:val="0"/>
              <w:spacing w:line="300" w:lineRule="exact"/>
              <w:jc w:val="center"/>
              <w:rPr>
                <w:rFonts w:ascii="Times New Roman" w:hAnsi="Times New Roman"/>
                <w:szCs w:val="21"/>
              </w:rPr>
            </w:pPr>
            <w:r>
              <w:rPr>
                <w:rFonts w:ascii="Times New Roman" w:hAnsi="Times New Roman"/>
                <w:szCs w:val="21"/>
              </w:rPr>
              <w:t>11</w:t>
            </w:r>
          </w:p>
        </w:tc>
        <w:tc>
          <w:tcPr>
            <w:tcW w:w="1716" w:type="dxa"/>
            <w:vMerge w:val="restart"/>
            <w:tcBorders>
              <w:top w:val="single" w:color="auto" w:sz="4" w:space="0"/>
              <w:left w:val="nil"/>
              <w:right w:val="single" w:color="auto" w:sz="4" w:space="0"/>
            </w:tcBorders>
            <w:noWrap w:val="0"/>
            <w:vAlign w:val="center"/>
          </w:tcPr>
          <w:p w14:paraId="248F2037">
            <w:pPr>
              <w:snapToGrid w:val="0"/>
              <w:spacing w:line="300" w:lineRule="exact"/>
              <w:jc w:val="center"/>
              <w:rPr>
                <w:rFonts w:ascii="Times New Roman" w:hAnsi="Times New Roman"/>
                <w:szCs w:val="21"/>
              </w:rPr>
            </w:pPr>
            <w:r>
              <w:rPr>
                <w:rFonts w:ascii="Times New Roman" w:hAnsi="Times New Roman"/>
                <w:szCs w:val="21"/>
              </w:rPr>
              <w:t>安全性</w:t>
            </w:r>
          </w:p>
        </w:tc>
        <w:tc>
          <w:tcPr>
            <w:tcW w:w="3436" w:type="dxa"/>
            <w:tcBorders>
              <w:top w:val="single" w:color="auto" w:sz="4" w:space="0"/>
              <w:left w:val="nil"/>
              <w:bottom w:val="single" w:color="auto" w:sz="4" w:space="0"/>
              <w:right w:val="single" w:color="auto" w:sz="4" w:space="0"/>
            </w:tcBorders>
            <w:noWrap w:val="0"/>
            <w:vAlign w:val="center"/>
          </w:tcPr>
          <w:p w14:paraId="450B331D">
            <w:pPr>
              <w:snapToGrid w:val="0"/>
              <w:spacing w:line="300" w:lineRule="exact"/>
              <w:jc w:val="center"/>
              <w:rPr>
                <w:rFonts w:ascii="Times New Roman" w:hAnsi="Times New Roman"/>
                <w:szCs w:val="21"/>
              </w:rPr>
            </w:pPr>
            <w:r>
              <w:rPr>
                <w:rFonts w:ascii="Times New Roman" w:hAnsi="Times New Roman"/>
                <w:szCs w:val="21"/>
              </w:rPr>
              <w:t>基本安全</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810C760">
            <w:pPr>
              <w:snapToGrid w:val="0"/>
              <w:spacing w:line="300" w:lineRule="exact"/>
              <w:jc w:val="center"/>
              <w:rPr>
                <w:rFonts w:ascii="Times New Roman" w:hAnsi="Times New Roman"/>
                <w:szCs w:val="21"/>
              </w:rPr>
            </w:pPr>
            <w:r>
              <w:rPr>
                <w:rFonts w:ascii="Times New Roman" w:hAnsi="Times New Roman"/>
                <w:szCs w:val="21"/>
              </w:rPr>
              <w:t>QB/T 2280—2016</w:t>
            </w:r>
          </w:p>
        </w:tc>
      </w:tr>
      <w:tr w14:paraId="73D58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7FCF0A0C">
            <w:pPr>
              <w:snapToGrid w:val="0"/>
              <w:spacing w:line="300" w:lineRule="exact"/>
              <w:jc w:val="center"/>
              <w:rPr>
                <w:rFonts w:ascii="Times New Roman" w:hAnsi="Times New Roman"/>
                <w:szCs w:val="21"/>
              </w:rPr>
            </w:pPr>
            <w:r>
              <w:rPr>
                <w:rFonts w:ascii="Times New Roman" w:hAnsi="Times New Roman"/>
                <w:szCs w:val="21"/>
              </w:rPr>
              <w:t>12</w:t>
            </w:r>
          </w:p>
        </w:tc>
        <w:tc>
          <w:tcPr>
            <w:tcW w:w="1716" w:type="dxa"/>
            <w:vMerge w:val="continue"/>
            <w:tcBorders>
              <w:left w:val="nil"/>
              <w:right w:val="single" w:color="auto" w:sz="4" w:space="0"/>
            </w:tcBorders>
            <w:noWrap w:val="0"/>
            <w:vAlign w:val="center"/>
          </w:tcPr>
          <w:p w14:paraId="0A89E3B3">
            <w:pPr>
              <w:snapToGrid w:val="0"/>
              <w:spacing w:line="300" w:lineRule="exact"/>
              <w:jc w:val="center"/>
              <w:rPr>
                <w:rFonts w:ascii="Times New Roman" w:hAnsi="Times New Roman"/>
                <w:szCs w:val="21"/>
              </w:rPr>
            </w:pPr>
          </w:p>
        </w:tc>
        <w:tc>
          <w:tcPr>
            <w:tcW w:w="3436" w:type="dxa"/>
            <w:tcBorders>
              <w:top w:val="single" w:color="auto" w:sz="4" w:space="0"/>
              <w:left w:val="nil"/>
              <w:bottom w:val="single" w:color="auto" w:sz="4" w:space="0"/>
              <w:right w:val="single" w:color="auto" w:sz="4" w:space="0"/>
            </w:tcBorders>
            <w:noWrap w:val="0"/>
            <w:vAlign w:val="center"/>
          </w:tcPr>
          <w:p w14:paraId="7AB73382">
            <w:pPr>
              <w:snapToGrid w:val="0"/>
              <w:spacing w:line="300" w:lineRule="exact"/>
              <w:jc w:val="center"/>
              <w:rPr>
                <w:rFonts w:ascii="Times New Roman" w:hAnsi="Times New Roman"/>
                <w:szCs w:val="21"/>
              </w:rPr>
            </w:pPr>
            <w:r>
              <w:rPr>
                <w:rFonts w:ascii="Times New Roman" w:hAnsi="Times New Roman"/>
                <w:szCs w:val="21"/>
              </w:rPr>
              <w:t>密封性能</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10CA8F83">
            <w:pPr>
              <w:snapToGrid w:val="0"/>
              <w:spacing w:line="300" w:lineRule="exact"/>
              <w:jc w:val="center"/>
              <w:rPr>
                <w:rFonts w:ascii="Times New Roman" w:hAnsi="Times New Roman"/>
                <w:szCs w:val="21"/>
              </w:rPr>
            </w:pPr>
            <w:r>
              <w:rPr>
                <w:rFonts w:ascii="Times New Roman" w:hAnsi="Times New Roman"/>
                <w:szCs w:val="21"/>
              </w:rPr>
              <w:t>QB/T 2280—2016</w:t>
            </w:r>
          </w:p>
        </w:tc>
      </w:tr>
      <w:tr w14:paraId="29B92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526464C2">
            <w:pPr>
              <w:snapToGrid w:val="0"/>
              <w:spacing w:line="300" w:lineRule="exact"/>
              <w:jc w:val="center"/>
              <w:rPr>
                <w:rFonts w:ascii="Times New Roman" w:hAnsi="Times New Roman"/>
                <w:szCs w:val="21"/>
              </w:rPr>
            </w:pPr>
            <w:r>
              <w:rPr>
                <w:rFonts w:ascii="Times New Roman" w:hAnsi="Times New Roman"/>
                <w:szCs w:val="21"/>
              </w:rPr>
              <w:t>13</w:t>
            </w:r>
          </w:p>
        </w:tc>
        <w:tc>
          <w:tcPr>
            <w:tcW w:w="1716" w:type="dxa"/>
            <w:vMerge w:val="continue"/>
            <w:tcBorders>
              <w:left w:val="nil"/>
              <w:right w:val="single" w:color="auto" w:sz="4" w:space="0"/>
            </w:tcBorders>
            <w:noWrap w:val="0"/>
            <w:vAlign w:val="center"/>
          </w:tcPr>
          <w:p w14:paraId="38C384A2">
            <w:pPr>
              <w:snapToGrid w:val="0"/>
              <w:spacing w:line="300" w:lineRule="exact"/>
              <w:jc w:val="center"/>
              <w:rPr>
                <w:rFonts w:ascii="Times New Roman" w:hAnsi="Times New Roman"/>
                <w:szCs w:val="21"/>
              </w:rPr>
            </w:pPr>
          </w:p>
        </w:tc>
        <w:tc>
          <w:tcPr>
            <w:tcW w:w="3436" w:type="dxa"/>
            <w:tcBorders>
              <w:top w:val="single" w:color="auto" w:sz="4" w:space="0"/>
              <w:left w:val="nil"/>
              <w:bottom w:val="single" w:color="auto" w:sz="4" w:space="0"/>
              <w:right w:val="single" w:color="auto" w:sz="4" w:space="0"/>
            </w:tcBorders>
            <w:noWrap w:val="0"/>
            <w:vAlign w:val="center"/>
          </w:tcPr>
          <w:p w14:paraId="1523FDFB">
            <w:pPr>
              <w:snapToGrid w:val="0"/>
              <w:spacing w:line="300" w:lineRule="exact"/>
              <w:jc w:val="center"/>
              <w:rPr>
                <w:rFonts w:ascii="Times New Roman" w:hAnsi="Times New Roman"/>
                <w:szCs w:val="21"/>
              </w:rPr>
            </w:pPr>
            <w:r>
              <w:rPr>
                <w:rFonts w:ascii="Times New Roman" w:hAnsi="Times New Roman"/>
                <w:szCs w:val="21"/>
              </w:rPr>
              <w:t>耐高低温性能</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3058DCE">
            <w:pPr>
              <w:snapToGrid w:val="0"/>
              <w:spacing w:line="300" w:lineRule="exact"/>
              <w:jc w:val="center"/>
              <w:rPr>
                <w:rFonts w:ascii="Times New Roman" w:hAnsi="Times New Roman"/>
                <w:szCs w:val="21"/>
              </w:rPr>
            </w:pPr>
            <w:r>
              <w:rPr>
                <w:rFonts w:ascii="Times New Roman" w:hAnsi="Times New Roman"/>
                <w:szCs w:val="21"/>
              </w:rPr>
              <w:t>QB/T 2280—2016</w:t>
            </w:r>
          </w:p>
        </w:tc>
      </w:tr>
      <w:tr w14:paraId="6BF6C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486B5779">
            <w:pPr>
              <w:snapToGrid w:val="0"/>
              <w:spacing w:line="300" w:lineRule="exact"/>
              <w:jc w:val="center"/>
              <w:rPr>
                <w:rFonts w:ascii="Times New Roman" w:hAnsi="Times New Roman"/>
                <w:szCs w:val="21"/>
              </w:rPr>
            </w:pPr>
            <w:r>
              <w:rPr>
                <w:rFonts w:ascii="Times New Roman" w:hAnsi="Times New Roman"/>
                <w:szCs w:val="21"/>
              </w:rPr>
              <w:t>14</w:t>
            </w:r>
          </w:p>
        </w:tc>
        <w:tc>
          <w:tcPr>
            <w:tcW w:w="1716" w:type="dxa"/>
            <w:vMerge w:val="continue"/>
            <w:tcBorders>
              <w:left w:val="nil"/>
              <w:right w:val="single" w:color="auto" w:sz="4" w:space="0"/>
            </w:tcBorders>
            <w:noWrap w:val="0"/>
            <w:vAlign w:val="center"/>
          </w:tcPr>
          <w:p w14:paraId="1789CFE0">
            <w:pPr>
              <w:snapToGrid w:val="0"/>
              <w:spacing w:line="300" w:lineRule="exact"/>
              <w:jc w:val="center"/>
              <w:rPr>
                <w:rFonts w:ascii="Times New Roman" w:hAnsi="Times New Roman"/>
                <w:szCs w:val="21"/>
              </w:rPr>
            </w:pPr>
          </w:p>
        </w:tc>
        <w:tc>
          <w:tcPr>
            <w:tcW w:w="3436" w:type="dxa"/>
            <w:tcBorders>
              <w:top w:val="single" w:color="auto" w:sz="4" w:space="0"/>
              <w:left w:val="nil"/>
              <w:bottom w:val="single" w:color="auto" w:sz="4" w:space="0"/>
              <w:right w:val="single" w:color="auto" w:sz="4" w:space="0"/>
            </w:tcBorders>
            <w:noWrap w:val="0"/>
            <w:vAlign w:val="center"/>
          </w:tcPr>
          <w:p w14:paraId="7DF242BD">
            <w:pPr>
              <w:snapToGrid w:val="0"/>
              <w:spacing w:line="300" w:lineRule="exact"/>
              <w:jc w:val="center"/>
              <w:rPr>
                <w:rFonts w:ascii="Times New Roman" w:hAnsi="Times New Roman"/>
                <w:szCs w:val="21"/>
              </w:rPr>
            </w:pPr>
            <w:r>
              <w:rPr>
                <w:rFonts w:ascii="Times New Roman" w:hAnsi="Times New Roman"/>
                <w:szCs w:val="21"/>
              </w:rPr>
              <w:t>循环寿命</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273C3B9">
            <w:pPr>
              <w:snapToGrid w:val="0"/>
              <w:spacing w:line="300" w:lineRule="exact"/>
              <w:jc w:val="center"/>
              <w:rPr>
                <w:rFonts w:ascii="Times New Roman" w:hAnsi="Times New Roman"/>
                <w:szCs w:val="21"/>
              </w:rPr>
            </w:pPr>
            <w:r>
              <w:rPr>
                <w:rFonts w:ascii="Times New Roman" w:hAnsi="Times New Roman"/>
                <w:szCs w:val="21"/>
              </w:rPr>
              <w:t>QB/T 2280—2016</w:t>
            </w:r>
          </w:p>
        </w:tc>
      </w:tr>
      <w:tr w14:paraId="0BB74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74984DD9">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15</w:t>
            </w:r>
          </w:p>
        </w:tc>
        <w:tc>
          <w:tcPr>
            <w:tcW w:w="1716" w:type="dxa"/>
            <w:vMerge w:val="restart"/>
            <w:tcBorders>
              <w:left w:val="nil"/>
              <w:right w:val="single" w:color="auto" w:sz="4" w:space="0"/>
            </w:tcBorders>
            <w:noWrap w:val="0"/>
            <w:vAlign w:val="center"/>
          </w:tcPr>
          <w:p w14:paraId="0A2CEEDB">
            <w:pPr>
              <w:snapToGrid w:val="0"/>
              <w:spacing w:line="300" w:lineRule="exact"/>
              <w:jc w:val="center"/>
              <w:rPr>
                <w:rFonts w:ascii="Times New Roman" w:hAnsi="Times New Roman"/>
                <w:szCs w:val="21"/>
              </w:rPr>
            </w:pPr>
            <w:r>
              <w:rPr>
                <w:rFonts w:ascii="Times New Roman" w:hAnsi="Times New Roman"/>
                <w:szCs w:val="21"/>
              </w:rPr>
              <w:t>通用结构安全</w:t>
            </w:r>
          </w:p>
        </w:tc>
        <w:tc>
          <w:tcPr>
            <w:tcW w:w="3436" w:type="dxa"/>
            <w:tcBorders>
              <w:top w:val="single" w:color="auto" w:sz="4" w:space="0"/>
              <w:left w:val="nil"/>
              <w:bottom w:val="single" w:color="auto" w:sz="4" w:space="0"/>
              <w:right w:val="single" w:color="auto" w:sz="4" w:space="0"/>
            </w:tcBorders>
            <w:noWrap w:val="0"/>
            <w:vAlign w:val="center"/>
          </w:tcPr>
          <w:p w14:paraId="19F68260">
            <w:pPr>
              <w:snapToGrid w:val="0"/>
              <w:spacing w:line="300" w:lineRule="exact"/>
              <w:jc w:val="center"/>
              <w:rPr>
                <w:rFonts w:ascii="Times New Roman" w:hAnsi="Times New Roman"/>
                <w:szCs w:val="21"/>
              </w:rPr>
            </w:pPr>
            <w:r>
              <w:rPr>
                <w:rFonts w:ascii="Times New Roman" w:hAnsi="Times New Roman"/>
                <w:szCs w:val="21"/>
              </w:rPr>
              <w:t>基本结构安全</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28AF97C">
            <w:pPr>
              <w:snapToGrid w:val="0"/>
              <w:spacing w:line="300" w:lineRule="exact"/>
              <w:jc w:val="center"/>
              <w:rPr>
                <w:rFonts w:ascii="Times New Roman" w:hAnsi="Times New Roman"/>
                <w:szCs w:val="21"/>
              </w:rPr>
            </w:pPr>
            <w:r>
              <w:rPr>
                <w:rFonts w:ascii="Times New Roman" w:hAnsi="Times New Roman"/>
                <w:szCs w:val="21"/>
              </w:rPr>
              <w:t>GB 28008—2024</w:t>
            </w:r>
          </w:p>
        </w:tc>
      </w:tr>
      <w:tr w14:paraId="78CF0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5F652F8C">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16</w:t>
            </w:r>
          </w:p>
        </w:tc>
        <w:tc>
          <w:tcPr>
            <w:tcW w:w="1716" w:type="dxa"/>
            <w:vMerge w:val="continue"/>
            <w:tcBorders>
              <w:left w:val="nil"/>
              <w:right w:val="single" w:color="auto" w:sz="4" w:space="0"/>
            </w:tcBorders>
            <w:noWrap w:val="0"/>
            <w:vAlign w:val="center"/>
          </w:tcPr>
          <w:p w14:paraId="05B2B81F">
            <w:pPr>
              <w:snapToGrid w:val="0"/>
              <w:spacing w:line="300" w:lineRule="exact"/>
              <w:jc w:val="center"/>
              <w:rPr>
                <w:rFonts w:ascii="Times New Roman" w:hAnsi="Times New Roman"/>
                <w:szCs w:val="21"/>
              </w:rPr>
            </w:pPr>
          </w:p>
        </w:tc>
        <w:tc>
          <w:tcPr>
            <w:tcW w:w="3436" w:type="dxa"/>
            <w:tcBorders>
              <w:top w:val="single" w:color="auto" w:sz="4" w:space="0"/>
              <w:left w:val="nil"/>
              <w:bottom w:val="single" w:color="auto" w:sz="4" w:space="0"/>
              <w:right w:val="single" w:color="auto" w:sz="4" w:space="0"/>
            </w:tcBorders>
            <w:noWrap w:val="0"/>
            <w:vAlign w:val="center"/>
          </w:tcPr>
          <w:p w14:paraId="1DDC56EF">
            <w:pPr>
              <w:snapToGrid w:val="0"/>
              <w:spacing w:line="300" w:lineRule="exact"/>
              <w:jc w:val="center"/>
              <w:rPr>
                <w:rFonts w:ascii="Times New Roman" w:hAnsi="Times New Roman"/>
                <w:szCs w:val="21"/>
              </w:rPr>
            </w:pPr>
            <w:r>
              <w:rPr>
                <w:rFonts w:ascii="Times New Roman" w:hAnsi="Times New Roman"/>
                <w:szCs w:val="21"/>
              </w:rPr>
              <w:t>剪切和挤压点</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3FBCBFA">
            <w:pPr>
              <w:snapToGrid w:val="0"/>
              <w:spacing w:line="300" w:lineRule="exact"/>
              <w:jc w:val="center"/>
              <w:rPr>
                <w:rFonts w:ascii="Times New Roman" w:hAnsi="Times New Roman"/>
                <w:szCs w:val="21"/>
              </w:rPr>
            </w:pPr>
            <w:r>
              <w:rPr>
                <w:rFonts w:ascii="Times New Roman" w:hAnsi="Times New Roman"/>
                <w:szCs w:val="21"/>
              </w:rPr>
              <w:t>GB 28008—2024</w:t>
            </w:r>
          </w:p>
        </w:tc>
      </w:tr>
      <w:tr w14:paraId="0457D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15655714">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17</w:t>
            </w:r>
          </w:p>
        </w:tc>
        <w:tc>
          <w:tcPr>
            <w:tcW w:w="1716" w:type="dxa"/>
            <w:vMerge w:val="continue"/>
            <w:tcBorders>
              <w:left w:val="nil"/>
              <w:right w:val="single" w:color="auto" w:sz="4" w:space="0"/>
            </w:tcBorders>
            <w:noWrap w:val="0"/>
            <w:vAlign w:val="center"/>
          </w:tcPr>
          <w:p w14:paraId="33C20AA1">
            <w:pPr>
              <w:snapToGrid w:val="0"/>
              <w:spacing w:line="300" w:lineRule="exact"/>
              <w:jc w:val="center"/>
              <w:rPr>
                <w:rFonts w:ascii="Times New Roman" w:hAnsi="Times New Roman"/>
                <w:szCs w:val="21"/>
              </w:rPr>
            </w:pPr>
          </w:p>
        </w:tc>
        <w:tc>
          <w:tcPr>
            <w:tcW w:w="3436" w:type="dxa"/>
            <w:tcBorders>
              <w:top w:val="single" w:color="auto" w:sz="4" w:space="0"/>
              <w:left w:val="nil"/>
              <w:bottom w:val="single" w:color="auto" w:sz="4" w:space="0"/>
              <w:right w:val="single" w:color="auto" w:sz="4" w:space="0"/>
            </w:tcBorders>
            <w:noWrap w:val="0"/>
            <w:vAlign w:val="center"/>
          </w:tcPr>
          <w:p w14:paraId="53EAB519">
            <w:pPr>
              <w:snapToGrid w:val="0"/>
              <w:spacing w:line="300" w:lineRule="exact"/>
              <w:jc w:val="center"/>
              <w:rPr>
                <w:rFonts w:ascii="Times New Roman" w:hAnsi="Times New Roman"/>
                <w:szCs w:val="21"/>
              </w:rPr>
            </w:pPr>
            <w:r>
              <w:rPr>
                <w:rFonts w:ascii="Times New Roman" w:hAnsi="Times New Roman"/>
                <w:szCs w:val="21"/>
              </w:rPr>
              <w:t>孔及间隙</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9021620">
            <w:pPr>
              <w:snapToGrid w:val="0"/>
              <w:spacing w:line="300" w:lineRule="exact"/>
              <w:jc w:val="center"/>
              <w:rPr>
                <w:rFonts w:ascii="Times New Roman" w:hAnsi="Times New Roman"/>
                <w:szCs w:val="21"/>
              </w:rPr>
            </w:pPr>
            <w:r>
              <w:rPr>
                <w:rFonts w:ascii="Times New Roman" w:hAnsi="Times New Roman"/>
                <w:szCs w:val="21"/>
              </w:rPr>
              <w:t>GB 28008—2024</w:t>
            </w:r>
          </w:p>
        </w:tc>
      </w:tr>
      <w:tr w14:paraId="71F89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5072DEB1">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18</w:t>
            </w:r>
          </w:p>
        </w:tc>
        <w:tc>
          <w:tcPr>
            <w:tcW w:w="1716" w:type="dxa"/>
            <w:vMerge w:val="restart"/>
            <w:tcBorders>
              <w:left w:val="nil"/>
              <w:right w:val="single" w:color="auto" w:sz="4" w:space="0"/>
            </w:tcBorders>
            <w:noWrap w:val="0"/>
            <w:vAlign w:val="center"/>
          </w:tcPr>
          <w:p w14:paraId="173A132D">
            <w:pPr>
              <w:snapToGrid w:val="0"/>
              <w:spacing w:line="300" w:lineRule="exact"/>
              <w:jc w:val="center"/>
              <w:rPr>
                <w:rFonts w:ascii="Times New Roman" w:hAnsi="Times New Roman"/>
                <w:szCs w:val="21"/>
              </w:rPr>
            </w:pPr>
            <w:r>
              <w:rPr>
                <w:rFonts w:ascii="Times New Roman" w:hAnsi="Times New Roman"/>
                <w:szCs w:val="21"/>
              </w:rPr>
              <w:t>有害物质限量</w:t>
            </w:r>
          </w:p>
        </w:tc>
        <w:tc>
          <w:tcPr>
            <w:tcW w:w="3436" w:type="dxa"/>
            <w:tcBorders>
              <w:top w:val="single" w:color="auto" w:sz="4" w:space="0"/>
              <w:left w:val="nil"/>
              <w:bottom w:val="single" w:color="auto" w:sz="4" w:space="0"/>
              <w:right w:val="single" w:color="auto" w:sz="4" w:space="0"/>
            </w:tcBorders>
            <w:noWrap w:val="0"/>
            <w:vAlign w:val="center"/>
          </w:tcPr>
          <w:p w14:paraId="4B66D8F4">
            <w:pPr>
              <w:snapToGrid w:val="0"/>
              <w:spacing w:line="300" w:lineRule="exact"/>
              <w:jc w:val="center"/>
              <w:rPr>
                <w:rFonts w:ascii="Times New Roman" w:hAnsi="Times New Roman"/>
                <w:szCs w:val="21"/>
              </w:rPr>
            </w:pPr>
            <w:r>
              <w:rPr>
                <w:rFonts w:ascii="Times New Roman" w:hAnsi="Times New Roman"/>
                <w:szCs w:val="21"/>
              </w:rPr>
              <w:t>甲醛</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6754A4B">
            <w:pPr>
              <w:snapToGrid w:val="0"/>
              <w:spacing w:line="300" w:lineRule="exact"/>
              <w:jc w:val="center"/>
              <w:rPr>
                <w:rFonts w:ascii="Times New Roman" w:hAnsi="Times New Roman"/>
                <w:szCs w:val="21"/>
              </w:rPr>
            </w:pPr>
            <w:r>
              <w:rPr>
                <w:rFonts w:ascii="Times New Roman" w:hAnsi="Times New Roman"/>
                <w:szCs w:val="21"/>
              </w:rPr>
              <w:t>GB 18584—2024</w:t>
            </w:r>
          </w:p>
        </w:tc>
      </w:tr>
      <w:tr w14:paraId="511DB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1E451394">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19</w:t>
            </w:r>
          </w:p>
        </w:tc>
        <w:tc>
          <w:tcPr>
            <w:tcW w:w="1716" w:type="dxa"/>
            <w:vMerge w:val="continue"/>
            <w:tcBorders>
              <w:left w:val="nil"/>
              <w:right w:val="single" w:color="auto" w:sz="4" w:space="0"/>
            </w:tcBorders>
            <w:noWrap w:val="0"/>
            <w:vAlign w:val="center"/>
          </w:tcPr>
          <w:p w14:paraId="66AF9198">
            <w:pPr>
              <w:snapToGrid w:val="0"/>
              <w:spacing w:line="300" w:lineRule="exact"/>
              <w:jc w:val="center"/>
              <w:rPr>
                <w:rFonts w:ascii="Times New Roman" w:hAnsi="Times New Roman"/>
                <w:szCs w:val="21"/>
              </w:rPr>
            </w:pPr>
          </w:p>
        </w:tc>
        <w:tc>
          <w:tcPr>
            <w:tcW w:w="3436" w:type="dxa"/>
            <w:tcBorders>
              <w:top w:val="single" w:color="auto" w:sz="4" w:space="0"/>
              <w:left w:val="nil"/>
              <w:bottom w:val="single" w:color="auto" w:sz="4" w:space="0"/>
              <w:right w:val="single" w:color="auto" w:sz="4" w:space="0"/>
            </w:tcBorders>
            <w:noWrap w:val="0"/>
            <w:vAlign w:val="center"/>
          </w:tcPr>
          <w:p w14:paraId="1E695C5B">
            <w:pPr>
              <w:snapToGrid w:val="0"/>
              <w:spacing w:line="300" w:lineRule="exact"/>
              <w:jc w:val="center"/>
              <w:rPr>
                <w:rFonts w:ascii="Times New Roman" w:hAnsi="Times New Roman"/>
                <w:szCs w:val="21"/>
              </w:rPr>
            </w:pPr>
            <w:r>
              <w:rPr>
                <w:rFonts w:ascii="Times New Roman" w:hAnsi="Times New Roman"/>
                <w:szCs w:val="21"/>
              </w:rPr>
              <w:t>苯</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9D9BAED">
            <w:pPr>
              <w:snapToGrid w:val="0"/>
              <w:spacing w:line="300" w:lineRule="exact"/>
              <w:jc w:val="center"/>
              <w:rPr>
                <w:rFonts w:ascii="Times New Roman" w:hAnsi="Times New Roman"/>
                <w:szCs w:val="21"/>
              </w:rPr>
            </w:pPr>
            <w:r>
              <w:rPr>
                <w:rFonts w:ascii="Times New Roman" w:hAnsi="Times New Roman"/>
                <w:szCs w:val="21"/>
              </w:rPr>
              <w:t>GB 18584—2024</w:t>
            </w:r>
          </w:p>
        </w:tc>
      </w:tr>
      <w:tr w14:paraId="6757F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331C85CC">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20</w:t>
            </w:r>
          </w:p>
        </w:tc>
        <w:tc>
          <w:tcPr>
            <w:tcW w:w="1716" w:type="dxa"/>
            <w:vMerge w:val="continue"/>
            <w:tcBorders>
              <w:left w:val="nil"/>
              <w:right w:val="single" w:color="auto" w:sz="4" w:space="0"/>
            </w:tcBorders>
            <w:noWrap w:val="0"/>
            <w:vAlign w:val="center"/>
          </w:tcPr>
          <w:p w14:paraId="1EA5EF1E">
            <w:pPr>
              <w:snapToGrid w:val="0"/>
              <w:spacing w:line="300" w:lineRule="exact"/>
              <w:jc w:val="center"/>
              <w:rPr>
                <w:rFonts w:ascii="Times New Roman" w:hAnsi="Times New Roman"/>
                <w:szCs w:val="21"/>
              </w:rPr>
            </w:pPr>
          </w:p>
        </w:tc>
        <w:tc>
          <w:tcPr>
            <w:tcW w:w="3436" w:type="dxa"/>
            <w:tcBorders>
              <w:top w:val="single" w:color="auto" w:sz="4" w:space="0"/>
              <w:left w:val="nil"/>
              <w:bottom w:val="single" w:color="auto" w:sz="4" w:space="0"/>
              <w:right w:val="single" w:color="auto" w:sz="4" w:space="0"/>
            </w:tcBorders>
            <w:noWrap w:val="0"/>
            <w:vAlign w:val="center"/>
          </w:tcPr>
          <w:p w14:paraId="7F863190">
            <w:pPr>
              <w:snapToGrid w:val="0"/>
              <w:spacing w:line="300" w:lineRule="exact"/>
              <w:jc w:val="center"/>
              <w:rPr>
                <w:rFonts w:ascii="Times New Roman" w:hAnsi="Times New Roman"/>
                <w:szCs w:val="21"/>
              </w:rPr>
            </w:pPr>
            <w:r>
              <w:rPr>
                <w:rFonts w:ascii="Times New Roman" w:hAnsi="Times New Roman"/>
                <w:szCs w:val="21"/>
              </w:rPr>
              <w:t>甲苯</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4BF44E0">
            <w:pPr>
              <w:snapToGrid w:val="0"/>
              <w:spacing w:line="300" w:lineRule="exact"/>
              <w:jc w:val="center"/>
              <w:rPr>
                <w:rFonts w:ascii="Times New Roman" w:hAnsi="Times New Roman"/>
                <w:szCs w:val="21"/>
              </w:rPr>
            </w:pPr>
            <w:r>
              <w:rPr>
                <w:rFonts w:ascii="Times New Roman" w:hAnsi="Times New Roman"/>
                <w:szCs w:val="21"/>
              </w:rPr>
              <w:t>GB 18584—2024</w:t>
            </w:r>
          </w:p>
        </w:tc>
      </w:tr>
      <w:tr w14:paraId="79641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73831A3C">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21</w:t>
            </w:r>
          </w:p>
        </w:tc>
        <w:tc>
          <w:tcPr>
            <w:tcW w:w="1716" w:type="dxa"/>
            <w:vMerge w:val="continue"/>
            <w:tcBorders>
              <w:left w:val="nil"/>
              <w:right w:val="single" w:color="auto" w:sz="4" w:space="0"/>
            </w:tcBorders>
            <w:noWrap w:val="0"/>
            <w:vAlign w:val="center"/>
          </w:tcPr>
          <w:p w14:paraId="2A15825D">
            <w:pPr>
              <w:snapToGrid w:val="0"/>
              <w:spacing w:line="300" w:lineRule="exact"/>
              <w:jc w:val="center"/>
              <w:rPr>
                <w:rFonts w:ascii="Times New Roman" w:hAnsi="Times New Roman"/>
                <w:szCs w:val="21"/>
              </w:rPr>
            </w:pPr>
          </w:p>
        </w:tc>
        <w:tc>
          <w:tcPr>
            <w:tcW w:w="3436" w:type="dxa"/>
            <w:tcBorders>
              <w:top w:val="single" w:color="auto" w:sz="4" w:space="0"/>
              <w:left w:val="nil"/>
              <w:bottom w:val="single" w:color="auto" w:sz="4" w:space="0"/>
              <w:right w:val="single" w:color="auto" w:sz="4" w:space="0"/>
            </w:tcBorders>
            <w:noWrap w:val="0"/>
            <w:vAlign w:val="center"/>
          </w:tcPr>
          <w:p w14:paraId="2D40F15D">
            <w:pPr>
              <w:snapToGrid w:val="0"/>
              <w:spacing w:line="300" w:lineRule="exact"/>
              <w:jc w:val="center"/>
              <w:rPr>
                <w:rFonts w:ascii="Times New Roman" w:hAnsi="Times New Roman"/>
                <w:szCs w:val="21"/>
              </w:rPr>
            </w:pPr>
            <w:r>
              <w:rPr>
                <w:rFonts w:ascii="Times New Roman" w:hAnsi="Times New Roman"/>
                <w:szCs w:val="21"/>
              </w:rPr>
              <w:t>二甲苯（邻、间、对二甲苯之和）</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66CCBBE">
            <w:pPr>
              <w:snapToGrid w:val="0"/>
              <w:spacing w:line="300" w:lineRule="exact"/>
              <w:jc w:val="center"/>
              <w:rPr>
                <w:rFonts w:ascii="Times New Roman" w:hAnsi="Times New Roman"/>
                <w:szCs w:val="21"/>
              </w:rPr>
            </w:pPr>
            <w:r>
              <w:rPr>
                <w:rFonts w:ascii="Times New Roman" w:hAnsi="Times New Roman"/>
                <w:szCs w:val="21"/>
              </w:rPr>
              <w:t>GB 18584—2024</w:t>
            </w:r>
          </w:p>
        </w:tc>
      </w:tr>
      <w:tr w14:paraId="5F9ED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6E4F4AA8">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22</w:t>
            </w:r>
          </w:p>
        </w:tc>
        <w:tc>
          <w:tcPr>
            <w:tcW w:w="1716" w:type="dxa"/>
            <w:vMerge w:val="continue"/>
            <w:tcBorders>
              <w:left w:val="nil"/>
              <w:right w:val="single" w:color="auto" w:sz="4" w:space="0"/>
            </w:tcBorders>
            <w:noWrap w:val="0"/>
            <w:vAlign w:val="center"/>
          </w:tcPr>
          <w:p w14:paraId="5A2D74E0">
            <w:pPr>
              <w:snapToGrid w:val="0"/>
              <w:spacing w:line="300" w:lineRule="exact"/>
              <w:jc w:val="center"/>
              <w:rPr>
                <w:rFonts w:ascii="Times New Roman" w:hAnsi="Times New Roman"/>
                <w:szCs w:val="21"/>
              </w:rPr>
            </w:pPr>
          </w:p>
        </w:tc>
        <w:tc>
          <w:tcPr>
            <w:tcW w:w="3436" w:type="dxa"/>
            <w:tcBorders>
              <w:top w:val="single" w:color="auto" w:sz="4" w:space="0"/>
              <w:left w:val="nil"/>
              <w:bottom w:val="single" w:color="auto" w:sz="4" w:space="0"/>
              <w:right w:val="single" w:color="auto" w:sz="4" w:space="0"/>
            </w:tcBorders>
            <w:noWrap w:val="0"/>
            <w:vAlign w:val="center"/>
          </w:tcPr>
          <w:p w14:paraId="48AADE45">
            <w:pPr>
              <w:snapToGrid w:val="0"/>
              <w:spacing w:line="300" w:lineRule="exact"/>
              <w:jc w:val="center"/>
              <w:rPr>
                <w:rFonts w:ascii="Times New Roman" w:hAnsi="Times New Roman"/>
                <w:szCs w:val="21"/>
              </w:rPr>
            </w:pPr>
            <w:r>
              <w:rPr>
                <w:rFonts w:ascii="Times New Roman" w:hAnsi="Times New Roman"/>
                <w:szCs w:val="21"/>
              </w:rPr>
              <w:t>总挥发性有机化合物（TVOC）</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18171FB1">
            <w:pPr>
              <w:snapToGrid w:val="0"/>
              <w:spacing w:line="300" w:lineRule="exact"/>
              <w:jc w:val="center"/>
              <w:rPr>
                <w:rFonts w:ascii="Times New Roman" w:hAnsi="Times New Roman"/>
                <w:szCs w:val="21"/>
              </w:rPr>
            </w:pPr>
            <w:r>
              <w:rPr>
                <w:rFonts w:ascii="Times New Roman" w:hAnsi="Times New Roman"/>
                <w:szCs w:val="21"/>
              </w:rPr>
              <w:t>GB 18584—2024</w:t>
            </w:r>
          </w:p>
        </w:tc>
      </w:tr>
      <w:tr w14:paraId="17755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6B70D94E">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23</w:t>
            </w:r>
          </w:p>
        </w:tc>
        <w:tc>
          <w:tcPr>
            <w:tcW w:w="1716" w:type="dxa"/>
            <w:vMerge w:val="continue"/>
            <w:tcBorders>
              <w:left w:val="nil"/>
              <w:right w:val="single" w:color="auto" w:sz="4" w:space="0"/>
            </w:tcBorders>
            <w:noWrap w:val="0"/>
            <w:vAlign w:val="center"/>
          </w:tcPr>
          <w:p w14:paraId="7E929FA0">
            <w:pPr>
              <w:snapToGrid w:val="0"/>
              <w:spacing w:line="300" w:lineRule="exact"/>
              <w:jc w:val="center"/>
              <w:rPr>
                <w:rFonts w:ascii="Times New Roman" w:hAnsi="Times New Roman"/>
                <w:szCs w:val="21"/>
              </w:rPr>
            </w:pPr>
          </w:p>
        </w:tc>
        <w:tc>
          <w:tcPr>
            <w:tcW w:w="3436" w:type="dxa"/>
            <w:tcBorders>
              <w:top w:val="single" w:color="auto" w:sz="4" w:space="0"/>
              <w:left w:val="nil"/>
              <w:bottom w:val="single" w:color="auto" w:sz="4" w:space="0"/>
              <w:right w:val="single" w:color="auto" w:sz="4" w:space="0"/>
            </w:tcBorders>
            <w:noWrap w:val="0"/>
            <w:vAlign w:val="center"/>
          </w:tcPr>
          <w:p w14:paraId="61696178">
            <w:pPr>
              <w:snapToGrid w:val="0"/>
              <w:spacing w:line="300" w:lineRule="exact"/>
              <w:jc w:val="center"/>
              <w:rPr>
                <w:rFonts w:ascii="Times New Roman" w:hAnsi="Times New Roman"/>
                <w:szCs w:val="21"/>
              </w:rPr>
            </w:pPr>
            <w:r>
              <w:rPr>
                <w:rFonts w:ascii="Times New Roman" w:hAnsi="Times New Roman"/>
                <w:szCs w:val="21"/>
              </w:rPr>
              <w:t>可迁移有害元素</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847B3F1">
            <w:pPr>
              <w:snapToGrid w:val="0"/>
              <w:spacing w:line="300" w:lineRule="exact"/>
              <w:jc w:val="center"/>
              <w:rPr>
                <w:rFonts w:ascii="Times New Roman" w:hAnsi="Times New Roman"/>
                <w:szCs w:val="21"/>
              </w:rPr>
            </w:pPr>
            <w:r>
              <w:rPr>
                <w:rFonts w:ascii="Times New Roman" w:hAnsi="Times New Roman"/>
                <w:szCs w:val="21"/>
              </w:rPr>
              <w:t>GB 6675.4—2014</w:t>
            </w:r>
          </w:p>
        </w:tc>
      </w:tr>
      <w:tr w14:paraId="03BFD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020F0F9F">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24</w:t>
            </w:r>
          </w:p>
        </w:tc>
        <w:tc>
          <w:tcPr>
            <w:tcW w:w="1716" w:type="dxa"/>
            <w:vMerge w:val="continue"/>
            <w:tcBorders>
              <w:left w:val="nil"/>
              <w:right w:val="single" w:color="auto" w:sz="4" w:space="0"/>
            </w:tcBorders>
            <w:noWrap w:val="0"/>
            <w:vAlign w:val="center"/>
          </w:tcPr>
          <w:p w14:paraId="05020BC0">
            <w:pPr>
              <w:snapToGrid w:val="0"/>
              <w:spacing w:line="300" w:lineRule="exact"/>
              <w:jc w:val="center"/>
              <w:rPr>
                <w:rFonts w:ascii="Times New Roman" w:hAnsi="Times New Roman"/>
                <w:szCs w:val="21"/>
              </w:rPr>
            </w:pPr>
          </w:p>
        </w:tc>
        <w:tc>
          <w:tcPr>
            <w:tcW w:w="3436" w:type="dxa"/>
            <w:tcBorders>
              <w:top w:val="single" w:color="auto" w:sz="4" w:space="0"/>
              <w:left w:val="nil"/>
              <w:bottom w:val="single" w:color="auto" w:sz="4" w:space="0"/>
              <w:right w:val="single" w:color="auto" w:sz="4" w:space="0"/>
            </w:tcBorders>
            <w:noWrap w:val="0"/>
            <w:vAlign w:val="center"/>
          </w:tcPr>
          <w:p w14:paraId="3D21CA8D">
            <w:pPr>
              <w:snapToGrid w:val="0"/>
              <w:spacing w:line="300" w:lineRule="exact"/>
              <w:jc w:val="center"/>
              <w:rPr>
                <w:rFonts w:ascii="Times New Roman" w:hAnsi="Times New Roman"/>
                <w:szCs w:val="21"/>
              </w:rPr>
            </w:pPr>
            <w:r>
              <w:rPr>
                <w:rFonts w:ascii="Times New Roman" w:hAnsi="Times New Roman"/>
                <w:szCs w:val="21"/>
              </w:rPr>
              <w:t>可分解芳香胺染料</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CC36A34">
            <w:pPr>
              <w:snapToGrid w:val="0"/>
              <w:spacing w:line="300" w:lineRule="exact"/>
              <w:jc w:val="center"/>
              <w:rPr>
                <w:rFonts w:ascii="Times New Roman" w:hAnsi="Times New Roman"/>
                <w:szCs w:val="21"/>
              </w:rPr>
            </w:pPr>
            <w:r>
              <w:rPr>
                <w:rFonts w:ascii="Times New Roman" w:hAnsi="Times New Roman"/>
                <w:szCs w:val="21"/>
              </w:rPr>
              <w:t>GB 18584—2024</w:t>
            </w:r>
          </w:p>
        </w:tc>
      </w:tr>
    </w:tbl>
    <w:p w14:paraId="0E90DF6D">
      <w:pPr>
        <w:snapToGrid w:val="0"/>
        <w:spacing w:line="440" w:lineRule="exact"/>
        <w:ind w:firstLine="200"/>
        <w:jc w:val="center"/>
        <w:rPr>
          <w:rFonts w:hint="eastAsia" w:ascii="Times New Roman" w:hAnsi="Times New Roman"/>
          <w:szCs w:val="21"/>
        </w:rPr>
      </w:pPr>
      <w:r>
        <w:rPr>
          <w:rFonts w:hint="eastAsia" w:ascii="Times New Roman" w:hAnsi="Times New Roman"/>
          <w:szCs w:val="21"/>
        </w:rPr>
        <w:t>表</w:t>
      </w:r>
      <w:r>
        <w:rPr>
          <w:rFonts w:hint="eastAsia" w:ascii="Times New Roman" w:hAnsi="Times New Roman"/>
          <w:szCs w:val="21"/>
          <w:lang w:val="en-US" w:eastAsia="zh-CN"/>
        </w:rPr>
        <w:t>2</w:t>
      </w:r>
      <w:r>
        <w:rPr>
          <w:rFonts w:hint="eastAsia" w:ascii="Times New Roman" w:hAnsi="Times New Roman"/>
          <w:szCs w:val="21"/>
        </w:rPr>
        <w:t xml:space="preserve"> 阅览桌、椅、凳产品检验项目和检验方法</w:t>
      </w:r>
    </w:p>
    <w:tbl>
      <w:tblPr>
        <w:tblStyle w:val="7"/>
        <w:tblW w:w="8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733"/>
        <w:gridCol w:w="3497"/>
        <w:gridCol w:w="2045"/>
      </w:tblGrid>
      <w:tr w14:paraId="4AC2B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50" w:type="dxa"/>
            <w:vAlign w:val="center"/>
          </w:tcPr>
          <w:p w14:paraId="4A6370AD">
            <w:pPr>
              <w:spacing w:line="440" w:lineRule="exact"/>
              <w:jc w:val="center"/>
              <w:textAlignment w:val="center"/>
              <w:rPr>
                <w:rFonts w:ascii="Times New Roman" w:hAnsi="Times New Roman" w:eastAsia="宋体"/>
                <w:szCs w:val="21"/>
              </w:rPr>
            </w:pPr>
            <w:r>
              <w:rPr>
                <w:rFonts w:ascii="Times New Roman" w:hAnsi="Times New Roman" w:eastAsia="宋体"/>
                <w:szCs w:val="21"/>
              </w:rPr>
              <w:t>序号</w:t>
            </w:r>
          </w:p>
        </w:tc>
        <w:tc>
          <w:tcPr>
            <w:tcW w:w="5230" w:type="dxa"/>
            <w:gridSpan w:val="2"/>
            <w:vAlign w:val="center"/>
          </w:tcPr>
          <w:p w14:paraId="3733D6E5">
            <w:pPr>
              <w:spacing w:line="440" w:lineRule="exact"/>
              <w:jc w:val="center"/>
              <w:textAlignment w:val="center"/>
              <w:rPr>
                <w:rFonts w:ascii="Times New Roman" w:hAnsi="Times New Roman" w:eastAsia="宋体"/>
                <w:szCs w:val="21"/>
              </w:rPr>
            </w:pPr>
            <w:r>
              <w:rPr>
                <w:rFonts w:hint="eastAsia" w:ascii="Times New Roman" w:hAnsi="Times New Roman" w:eastAsia="宋体"/>
                <w:szCs w:val="21"/>
              </w:rPr>
              <w:t>检验项目</w:t>
            </w:r>
          </w:p>
        </w:tc>
        <w:tc>
          <w:tcPr>
            <w:tcW w:w="2045" w:type="dxa"/>
            <w:vAlign w:val="center"/>
          </w:tcPr>
          <w:p w14:paraId="0E5E3464">
            <w:pPr>
              <w:spacing w:line="440" w:lineRule="exact"/>
              <w:jc w:val="center"/>
              <w:textAlignment w:val="center"/>
              <w:rPr>
                <w:rFonts w:ascii="Times New Roman" w:hAnsi="Times New Roman" w:eastAsia="宋体"/>
                <w:szCs w:val="21"/>
              </w:rPr>
            </w:pPr>
            <w:r>
              <w:rPr>
                <w:rFonts w:ascii="Times New Roman" w:hAnsi="Times New Roman" w:eastAsia="宋体"/>
                <w:szCs w:val="21"/>
              </w:rPr>
              <w:t>检验方法</w:t>
            </w:r>
          </w:p>
        </w:tc>
      </w:tr>
      <w:tr w14:paraId="7E18C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vAlign w:val="center"/>
          </w:tcPr>
          <w:p w14:paraId="487F853E">
            <w:pPr>
              <w:snapToGrid w:val="0"/>
              <w:spacing w:line="300" w:lineRule="exact"/>
              <w:jc w:val="center"/>
              <w:rPr>
                <w:rFonts w:ascii="Times New Roman" w:hAnsi="Times New Roman"/>
                <w:szCs w:val="21"/>
              </w:rPr>
            </w:pPr>
            <w:r>
              <w:rPr>
                <w:rFonts w:hint="eastAsia" w:ascii="Times New Roman" w:hAnsi="Times New Roman"/>
                <w:szCs w:val="21"/>
              </w:rPr>
              <w:t>1</w:t>
            </w:r>
          </w:p>
        </w:tc>
        <w:tc>
          <w:tcPr>
            <w:tcW w:w="5230" w:type="dxa"/>
            <w:gridSpan w:val="2"/>
            <w:vAlign w:val="center"/>
          </w:tcPr>
          <w:p w14:paraId="59D9AD9C">
            <w:pPr>
              <w:snapToGrid w:val="0"/>
              <w:spacing w:line="300" w:lineRule="exact"/>
              <w:jc w:val="center"/>
              <w:rPr>
                <w:rFonts w:ascii="Times New Roman" w:hAnsi="Times New Roman"/>
                <w:szCs w:val="21"/>
              </w:rPr>
            </w:pPr>
            <w:r>
              <w:rPr>
                <w:rFonts w:hint="eastAsia" w:ascii="Times New Roman" w:hAnsi="Times New Roman"/>
                <w:szCs w:val="21"/>
              </w:rPr>
              <w:t>外观</w:t>
            </w:r>
          </w:p>
        </w:tc>
        <w:tc>
          <w:tcPr>
            <w:tcW w:w="2045" w:type="dxa"/>
            <w:vAlign w:val="center"/>
          </w:tcPr>
          <w:p w14:paraId="7620A160">
            <w:pPr>
              <w:snapToGrid w:val="0"/>
              <w:spacing w:line="300" w:lineRule="exact"/>
              <w:jc w:val="center"/>
              <w:rPr>
                <w:rFonts w:ascii="Times New Roman" w:hAnsi="Times New Roman"/>
                <w:szCs w:val="21"/>
              </w:rPr>
            </w:pPr>
            <w:r>
              <w:rPr>
                <w:rFonts w:hint="eastAsia" w:ascii="Times New Roman" w:hAnsi="Times New Roman"/>
                <w:szCs w:val="21"/>
              </w:rPr>
              <w:t>GB/T 14531-2017</w:t>
            </w:r>
          </w:p>
        </w:tc>
      </w:tr>
      <w:tr w14:paraId="1E6BB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vAlign w:val="center"/>
          </w:tcPr>
          <w:p w14:paraId="3AB1A65C">
            <w:pPr>
              <w:snapToGrid w:val="0"/>
              <w:spacing w:line="300" w:lineRule="exact"/>
              <w:jc w:val="center"/>
              <w:rPr>
                <w:rFonts w:ascii="Times New Roman" w:hAnsi="Times New Roman"/>
                <w:szCs w:val="21"/>
              </w:rPr>
            </w:pPr>
            <w:r>
              <w:rPr>
                <w:rFonts w:hint="eastAsia" w:ascii="Times New Roman" w:hAnsi="Times New Roman"/>
                <w:szCs w:val="21"/>
              </w:rPr>
              <w:t>2</w:t>
            </w:r>
          </w:p>
        </w:tc>
        <w:tc>
          <w:tcPr>
            <w:tcW w:w="5230" w:type="dxa"/>
            <w:gridSpan w:val="2"/>
            <w:vAlign w:val="center"/>
          </w:tcPr>
          <w:p w14:paraId="1B9CED81">
            <w:pPr>
              <w:snapToGrid w:val="0"/>
              <w:spacing w:line="300" w:lineRule="exact"/>
              <w:jc w:val="center"/>
              <w:rPr>
                <w:rFonts w:ascii="Times New Roman" w:hAnsi="Times New Roman"/>
                <w:szCs w:val="21"/>
              </w:rPr>
            </w:pPr>
            <w:r>
              <w:rPr>
                <w:rFonts w:hint="eastAsia" w:ascii="Times New Roman" w:hAnsi="Times New Roman"/>
                <w:szCs w:val="21"/>
              </w:rPr>
              <w:t>软包件理化性能</w:t>
            </w:r>
          </w:p>
        </w:tc>
        <w:tc>
          <w:tcPr>
            <w:tcW w:w="2045" w:type="dxa"/>
            <w:vAlign w:val="center"/>
          </w:tcPr>
          <w:p w14:paraId="28593380">
            <w:pPr>
              <w:snapToGrid w:val="0"/>
              <w:spacing w:line="300" w:lineRule="exact"/>
              <w:jc w:val="center"/>
              <w:rPr>
                <w:rFonts w:ascii="Times New Roman" w:hAnsi="Times New Roman"/>
                <w:szCs w:val="21"/>
              </w:rPr>
            </w:pPr>
            <w:r>
              <w:rPr>
                <w:rFonts w:hint="eastAsia" w:ascii="Times New Roman" w:hAnsi="Times New Roman"/>
                <w:szCs w:val="21"/>
              </w:rPr>
              <w:t>GB/T 14531-2017</w:t>
            </w:r>
          </w:p>
        </w:tc>
      </w:tr>
      <w:tr w14:paraId="47C46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vAlign w:val="center"/>
          </w:tcPr>
          <w:p w14:paraId="4239D6D6">
            <w:pPr>
              <w:snapToGrid w:val="0"/>
              <w:spacing w:line="300" w:lineRule="exact"/>
              <w:jc w:val="center"/>
              <w:rPr>
                <w:rFonts w:ascii="Times New Roman" w:hAnsi="Times New Roman"/>
                <w:szCs w:val="21"/>
              </w:rPr>
            </w:pPr>
            <w:r>
              <w:rPr>
                <w:rFonts w:hint="eastAsia" w:ascii="Times New Roman" w:hAnsi="Times New Roman"/>
                <w:szCs w:val="21"/>
              </w:rPr>
              <w:t>3</w:t>
            </w:r>
          </w:p>
        </w:tc>
        <w:tc>
          <w:tcPr>
            <w:tcW w:w="5230" w:type="dxa"/>
            <w:gridSpan w:val="2"/>
            <w:vAlign w:val="center"/>
          </w:tcPr>
          <w:p w14:paraId="26422AC5">
            <w:pPr>
              <w:snapToGrid w:val="0"/>
              <w:spacing w:line="300" w:lineRule="exact"/>
              <w:jc w:val="center"/>
              <w:rPr>
                <w:rFonts w:ascii="Times New Roman" w:hAnsi="Times New Roman"/>
                <w:szCs w:val="21"/>
              </w:rPr>
            </w:pPr>
            <w:r>
              <w:rPr>
                <w:rFonts w:hint="eastAsia" w:ascii="Times New Roman" w:hAnsi="Times New Roman"/>
                <w:szCs w:val="21"/>
              </w:rPr>
              <w:t>木制件表面理化性能（除耐光色牢度、漆膜耐液性）</w:t>
            </w:r>
          </w:p>
        </w:tc>
        <w:tc>
          <w:tcPr>
            <w:tcW w:w="2045" w:type="dxa"/>
            <w:vAlign w:val="center"/>
          </w:tcPr>
          <w:p w14:paraId="644F25B4">
            <w:pPr>
              <w:snapToGrid w:val="0"/>
              <w:spacing w:line="300" w:lineRule="exact"/>
              <w:jc w:val="center"/>
              <w:rPr>
                <w:rFonts w:ascii="Times New Roman" w:hAnsi="Times New Roman"/>
                <w:szCs w:val="21"/>
              </w:rPr>
            </w:pPr>
            <w:r>
              <w:rPr>
                <w:rFonts w:hint="eastAsia" w:ascii="Times New Roman" w:hAnsi="Times New Roman"/>
                <w:szCs w:val="21"/>
              </w:rPr>
              <w:t>GB/T 14531-2017</w:t>
            </w:r>
          </w:p>
        </w:tc>
      </w:tr>
      <w:tr w14:paraId="24B84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vAlign w:val="center"/>
          </w:tcPr>
          <w:p w14:paraId="094274BD">
            <w:pPr>
              <w:snapToGrid w:val="0"/>
              <w:spacing w:line="300" w:lineRule="exact"/>
              <w:jc w:val="center"/>
              <w:rPr>
                <w:rFonts w:ascii="Times New Roman" w:hAnsi="Times New Roman"/>
                <w:szCs w:val="21"/>
              </w:rPr>
            </w:pPr>
            <w:r>
              <w:rPr>
                <w:rFonts w:hint="eastAsia" w:ascii="Times New Roman" w:hAnsi="Times New Roman"/>
                <w:szCs w:val="21"/>
              </w:rPr>
              <w:t>4</w:t>
            </w:r>
          </w:p>
        </w:tc>
        <w:tc>
          <w:tcPr>
            <w:tcW w:w="5230" w:type="dxa"/>
            <w:gridSpan w:val="2"/>
            <w:vAlign w:val="center"/>
          </w:tcPr>
          <w:p w14:paraId="77C08053">
            <w:pPr>
              <w:snapToGrid w:val="0"/>
              <w:spacing w:line="300" w:lineRule="exact"/>
              <w:jc w:val="center"/>
              <w:rPr>
                <w:rFonts w:ascii="Times New Roman" w:hAnsi="Times New Roman"/>
                <w:szCs w:val="21"/>
              </w:rPr>
            </w:pPr>
            <w:r>
              <w:rPr>
                <w:rFonts w:hint="eastAsia" w:ascii="Times New Roman" w:hAnsi="Times New Roman"/>
                <w:szCs w:val="21"/>
              </w:rPr>
              <w:t>有害物质限量</w:t>
            </w:r>
          </w:p>
        </w:tc>
        <w:tc>
          <w:tcPr>
            <w:tcW w:w="2045" w:type="dxa"/>
            <w:vAlign w:val="center"/>
          </w:tcPr>
          <w:p w14:paraId="7ACE2C2E">
            <w:pPr>
              <w:snapToGrid w:val="0"/>
              <w:spacing w:line="300" w:lineRule="exact"/>
              <w:jc w:val="center"/>
              <w:rPr>
                <w:rFonts w:ascii="Times New Roman" w:hAnsi="Times New Roman"/>
                <w:szCs w:val="21"/>
              </w:rPr>
            </w:pPr>
            <w:r>
              <w:rPr>
                <w:rFonts w:hint="eastAsia" w:ascii="Times New Roman" w:hAnsi="Times New Roman"/>
                <w:szCs w:val="21"/>
              </w:rPr>
              <w:t>GB/T 14531-2017</w:t>
            </w:r>
          </w:p>
        </w:tc>
      </w:tr>
      <w:tr w14:paraId="01164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vAlign w:val="center"/>
          </w:tcPr>
          <w:p w14:paraId="57B354B4">
            <w:pPr>
              <w:snapToGrid w:val="0"/>
              <w:spacing w:line="300" w:lineRule="exact"/>
              <w:jc w:val="center"/>
              <w:rPr>
                <w:rFonts w:ascii="Times New Roman" w:hAnsi="Times New Roman"/>
                <w:szCs w:val="21"/>
              </w:rPr>
            </w:pPr>
            <w:r>
              <w:rPr>
                <w:rFonts w:hint="eastAsia" w:ascii="Times New Roman" w:hAnsi="Times New Roman"/>
                <w:szCs w:val="21"/>
              </w:rPr>
              <w:t>5</w:t>
            </w:r>
          </w:p>
        </w:tc>
        <w:tc>
          <w:tcPr>
            <w:tcW w:w="1733" w:type="dxa"/>
            <w:vMerge w:val="restart"/>
            <w:vAlign w:val="center"/>
          </w:tcPr>
          <w:p w14:paraId="794FC89E">
            <w:pPr>
              <w:snapToGrid w:val="0"/>
              <w:spacing w:line="300" w:lineRule="exact"/>
              <w:jc w:val="center"/>
              <w:rPr>
                <w:rFonts w:ascii="Times New Roman" w:hAnsi="Times New Roman"/>
                <w:szCs w:val="21"/>
              </w:rPr>
            </w:pPr>
            <w:r>
              <w:rPr>
                <w:rFonts w:hint="eastAsia" w:ascii="Times New Roman" w:hAnsi="Times New Roman"/>
                <w:szCs w:val="21"/>
              </w:rPr>
              <w:t>力学性能</w:t>
            </w:r>
          </w:p>
        </w:tc>
        <w:tc>
          <w:tcPr>
            <w:tcW w:w="3497" w:type="dxa"/>
            <w:vAlign w:val="center"/>
          </w:tcPr>
          <w:p w14:paraId="51BF79CC">
            <w:pPr>
              <w:snapToGrid w:val="0"/>
              <w:spacing w:line="300" w:lineRule="exact"/>
              <w:jc w:val="center"/>
              <w:rPr>
                <w:rFonts w:ascii="Times New Roman" w:hAnsi="Times New Roman"/>
                <w:szCs w:val="21"/>
              </w:rPr>
            </w:pPr>
            <w:r>
              <w:rPr>
                <w:rFonts w:hint="eastAsia" w:ascii="Times New Roman" w:hAnsi="Times New Roman"/>
                <w:szCs w:val="21"/>
              </w:rPr>
              <w:t>桌类强度和耐久性（主桌面垂直静载荷、垂直冲击、桌腿跌落）</w:t>
            </w:r>
          </w:p>
        </w:tc>
        <w:tc>
          <w:tcPr>
            <w:tcW w:w="2045" w:type="dxa"/>
            <w:vMerge w:val="restart"/>
            <w:vAlign w:val="center"/>
          </w:tcPr>
          <w:p w14:paraId="63C4CEF5">
            <w:pPr>
              <w:snapToGrid w:val="0"/>
              <w:spacing w:line="300" w:lineRule="exact"/>
              <w:jc w:val="center"/>
              <w:rPr>
                <w:rFonts w:ascii="Times New Roman" w:hAnsi="Times New Roman"/>
                <w:szCs w:val="21"/>
              </w:rPr>
            </w:pPr>
            <w:r>
              <w:rPr>
                <w:rFonts w:hint="eastAsia" w:ascii="Times New Roman" w:hAnsi="Times New Roman"/>
                <w:szCs w:val="21"/>
              </w:rPr>
              <w:t>GB/T 14531-2017</w:t>
            </w:r>
          </w:p>
        </w:tc>
      </w:tr>
      <w:tr w14:paraId="10095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vAlign w:val="center"/>
          </w:tcPr>
          <w:p w14:paraId="174ACD55">
            <w:pPr>
              <w:snapToGrid w:val="0"/>
              <w:spacing w:line="300" w:lineRule="exact"/>
              <w:jc w:val="center"/>
              <w:rPr>
                <w:rFonts w:ascii="Times New Roman" w:hAnsi="Times New Roman"/>
                <w:szCs w:val="21"/>
              </w:rPr>
            </w:pPr>
            <w:r>
              <w:rPr>
                <w:rFonts w:hint="eastAsia" w:ascii="Times New Roman" w:hAnsi="Times New Roman"/>
                <w:szCs w:val="21"/>
              </w:rPr>
              <w:t>6</w:t>
            </w:r>
          </w:p>
        </w:tc>
        <w:tc>
          <w:tcPr>
            <w:tcW w:w="1733" w:type="dxa"/>
            <w:vMerge w:val="continue"/>
            <w:vAlign w:val="center"/>
          </w:tcPr>
          <w:p w14:paraId="43046683">
            <w:pPr>
              <w:snapToGrid w:val="0"/>
              <w:spacing w:line="300" w:lineRule="exact"/>
              <w:jc w:val="center"/>
              <w:rPr>
                <w:rFonts w:ascii="Times New Roman" w:hAnsi="Times New Roman"/>
                <w:szCs w:val="21"/>
              </w:rPr>
            </w:pPr>
          </w:p>
        </w:tc>
        <w:tc>
          <w:tcPr>
            <w:tcW w:w="3497" w:type="dxa"/>
            <w:vAlign w:val="center"/>
          </w:tcPr>
          <w:p w14:paraId="68E06310">
            <w:pPr>
              <w:snapToGrid w:val="0"/>
              <w:spacing w:line="300" w:lineRule="exact"/>
              <w:jc w:val="center"/>
              <w:rPr>
                <w:rFonts w:ascii="Times New Roman" w:hAnsi="Times New Roman"/>
                <w:szCs w:val="21"/>
              </w:rPr>
            </w:pPr>
            <w:r>
              <w:rPr>
                <w:rFonts w:hint="eastAsia" w:ascii="Times New Roman" w:hAnsi="Times New Roman"/>
                <w:szCs w:val="21"/>
              </w:rPr>
              <w:t>椅櫈类强度和耐久性（座面椅背静载荷、座面冲击、椅背冲击）</w:t>
            </w:r>
          </w:p>
        </w:tc>
        <w:tc>
          <w:tcPr>
            <w:tcW w:w="2045" w:type="dxa"/>
            <w:vMerge w:val="continue"/>
            <w:vAlign w:val="center"/>
          </w:tcPr>
          <w:p w14:paraId="2A45D6C5">
            <w:pPr>
              <w:snapToGrid w:val="0"/>
              <w:spacing w:line="300" w:lineRule="exact"/>
              <w:jc w:val="center"/>
              <w:rPr>
                <w:rFonts w:ascii="Times New Roman" w:hAnsi="Times New Roman"/>
                <w:szCs w:val="21"/>
              </w:rPr>
            </w:pPr>
          </w:p>
        </w:tc>
      </w:tr>
      <w:tr w14:paraId="5CD9B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vAlign w:val="center"/>
          </w:tcPr>
          <w:p w14:paraId="0FBEADC5">
            <w:pPr>
              <w:snapToGrid w:val="0"/>
              <w:spacing w:line="300" w:lineRule="exact"/>
              <w:jc w:val="center"/>
              <w:rPr>
                <w:rFonts w:ascii="Times New Roman" w:hAnsi="Times New Roman"/>
                <w:szCs w:val="21"/>
              </w:rPr>
            </w:pPr>
            <w:r>
              <w:rPr>
                <w:rFonts w:hint="eastAsia" w:ascii="Times New Roman" w:hAnsi="Times New Roman"/>
                <w:szCs w:val="21"/>
              </w:rPr>
              <w:t>7</w:t>
            </w:r>
          </w:p>
        </w:tc>
        <w:tc>
          <w:tcPr>
            <w:tcW w:w="1733" w:type="dxa"/>
            <w:vMerge w:val="continue"/>
            <w:vAlign w:val="center"/>
          </w:tcPr>
          <w:p w14:paraId="66D916C3">
            <w:pPr>
              <w:snapToGrid w:val="0"/>
              <w:spacing w:line="300" w:lineRule="exact"/>
              <w:jc w:val="center"/>
              <w:rPr>
                <w:rFonts w:ascii="Times New Roman" w:hAnsi="Times New Roman"/>
                <w:szCs w:val="21"/>
              </w:rPr>
            </w:pPr>
          </w:p>
        </w:tc>
        <w:tc>
          <w:tcPr>
            <w:tcW w:w="3497" w:type="dxa"/>
            <w:vAlign w:val="center"/>
          </w:tcPr>
          <w:p w14:paraId="578EC472">
            <w:pPr>
              <w:snapToGrid w:val="0"/>
              <w:spacing w:line="300" w:lineRule="exact"/>
              <w:jc w:val="center"/>
              <w:rPr>
                <w:rFonts w:ascii="Times New Roman" w:hAnsi="Times New Roman"/>
                <w:szCs w:val="21"/>
              </w:rPr>
            </w:pPr>
            <w:r>
              <w:rPr>
                <w:rFonts w:hint="eastAsia" w:ascii="Times New Roman" w:hAnsi="Times New Roman"/>
                <w:szCs w:val="21"/>
              </w:rPr>
              <w:t>桌类稳定性</w:t>
            </w:r>
          </w:p>
        </w:tc>
        <w:tc>
          <w:tcPr>
            <w:tcW w:w="2045" w:type="dxa"/>
            <w:vMerge w:val="continue"/>
            <w:vAlign w:val="center"/>
          </w:tcPr>
          <w:p w14:paraId="5696EA62">
            <w:pPr>
              <w:snapToGrid w:val="0"/>
              <w:spacing w:line="300" w:lineRule="exact"/>
              <w:jc w:val="center"/>
              <w:rPr>
                <w:rFonts w:ascii="Times New Roman" w:hAnsi="Times New Roman"/>
                <w:szCs w:val="21"/>
              </w:rPr>
            </w:pPr>
          </w:p>
        </w:tc>
      </w:tr>
      <w:tr w14:paraId="63D56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vAlign w:val="center"/>
          </w:tcPr>
          <w:p w14:paraId="3AB807EA">
            <w:pPr>
              <w:snapToGrid w:val="0"/>
              <w:spacing w:line="300" w:lineRule="exact"/>
              <w:jc w:val="center"/>
              <w:rPr>
                <w:rFonts w:ascii="Times New Roman" w:hAnsi="Times New Roman"/>
                <w:szCs w:val="21"/>
              </w:rPr>
            </w:pPr>
            <w:r>
              <w:rPr>
                <w:rFonts w:hint="eastAsia" w:ascii="Times New Roman" w:hAnsi="Times New Roman"/>
                <w:szCs w:val="21"/>
              </w:rPr>
              <w:t>8</w:t>
            </w:r>
          </w:p>
        </w:tc>
        <w:tc>
          <w:tcPr>
            <w:tcW w:w="1733" w:type="dxa"/>
            <w:vMerge w:val="continue"/>
            <w:vAlign w:val="center"/>
          </w:tcPr>
          <w:p w14:paraId="5E3DDAA2">
            <w:pPr>
              <w:snapToGrid w:val="0"/>
              <w:spacing w:line="300" w:lineRule="exact"/>
              <w:jc w:val="center"/>
              <w:rPr>
                <w:rFonts w:ascii="Times New Roman" w:hAnsi="Times New Roman"/>
                <w:szCs w:val="21"/>
              </w:rPr>
            </w:pPr>
          </w:p>
        </w:tc>
        <w:tc>
          <w:tcPr>
            <w:tcW w:w="3497" w:type="dxa"/>
            <w:vAlign w:val="center"/>
          </w:tcPr>
          <w:p w14:paraId="0C12BF61">
            <w:pPr>
              <w:snapToGrid w:val="0"/>
              <w:spacing w:line="300" w:lineRule="exact"/>
              <w:jc w:val="center"/>
              <w:rPr>
                <w:rFonts w:ascii="Times New Roman" w:hAnsi="Times New Roman"/>
                <w:szCs w:val="21"/>
              </w:rPr>
            </w:pPr>
            <w:r>
              <w:rPr>
                <w:rFonts w:hint="eastAsia" w:ascii="Times New Roman" w:hAnsi="Times New Roman"/>
                <w:szCs w:val="21"/>
              </w:rPr>
              <w:t>椅櫈类稳定性</w:t>
            </w:r>
          </w:p>
        </w:tc>
        <w:tc>
          <w:tcPr>
            <w:tcW w:w="2045" w:type="dxa"/>
            <w:vMerge w:val="continue"/>
            <w:vAlign w:val="center"/>
          </w:tcPr>
          <w:p w14:paraId="2CEB1C44">
            <w:pPr>
              <w:snapToGrid w:val="0"/>
              <w:spacing w:line="300" w:lineRule="exact"/>
              <w:jc w:val="center"/>
              <w:rPr>
                <w:rFonts w:ascii="Times New Roman" w:hAnsi="Times New Roman"/>
                <w:szCs w:val="21"/>
              </w:rPr>
            </w:pPr>
          </w:p>
        </w:tc>
      </w:tr>
      <w:tr w14:paraId="34C5A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vAlign w:val="center"/>
          </w:tcPr>
          <w:p w14:paraId="5CED010D">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9</w:t>
            </w:r>
          </w:p>
        </w:tc>
        <w:tc>
          <w:tcPr>
            <w:tcW w:w="1733" w:type="dxa"/>
            <w:vMerge w:val="restart"/>
            <w:vAlign w:val="center"/>
          </w:tcPr>
          <w:p w14:paraId="1201D7F3">
            <w:pPr>
              <w:snapToGrid w:val="0"/>
              <w:spacing w:line="300" w:lineRule="exact"/>
              <w:jc w:val="center"/>
              <w:rPr>
                <w:rFonts w:ascii="Times New Roman" w:hAnsi="Times New Roman"/>
                <w:szCs w:val="21"/>
              </w:rPr>
            </w:pPr>
            <w:r>
              <w:rPr>
                <w:rFonts w:ascii="Times New Roman" w:hAnsi="Times New Roman"/>
                <w:szCs w:val="21"/>
              </w:rPr>
              <w:t>通用结构安全</w:t>
            </w:r>
          </w:p>
        </w:tc>
        <w:tc>
          <w:tcPr>
            <w:tcW w:w="3497" w:type="dxa"/>
            <w:vAlign w:val="center"/>
          </w:tcPr>
          <w:p w14:paraId="7FD6DAA6">
            <w:pPr>
              <w:snapToGrid w:val="0"/>
              <w:spacing w:line="300" w:lineRule="exact"/>
              <w:jc w:val="center"/>
              <w:rPr>
                <w:rFonts w:hint="eastAsia" w:ascii="Times New Roman" w:hAnsi="Times New Roman"/>
                <w:szCs w:val="21"/>
              </w:rPr>
            </w:pPr>
            <w:r>
              <w:rPr>
                <w:rFonts w:ascii="Times New Roman" w:hAnsi="Times New Roman"/>
                <w:szCs w:val="21"/>
              </w:rPr>
              <w:t>基本结构安全</w:t>
            </w:r>
          </w:p>
        </w:tc>
        <w:tc>
          <w:tcPr>
            <w:tcW w:w="2045" w:type="dxa"/>
            <w:vAlign w:val="center"/>
          </w:tcPr>
          <w:p w14:paraId="257851ED">
            <w:pPr>
              <w:snapToGrid w:val="0"/>
              <w:spacing w:line="300" w:lineRule="exact"/>
              <w:jc w:val="center"/>
              <w:rPr>
                <w:rFonts w:ascii="Times New Roman" w:hAnsi="Times New Roman"/>
                <w:szCs w:val="21"/>
              </w:rPr>
            </w:pPr>
            <w:r>
              <w:rPr>
                <w:rFonts w:ascii="Times New Roman" w:hAnsi="Times New Roman"/>
                <w:szCs w:val="21"/>
              </w:rPr>
              <w:t>GB 28008—2024</w:t>
            </w:r>
          </w:p>
        </w:tc>
      </w:tr>
      <w:tr w14:paraId="01643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vAlign w:val="center"/>
          </w:tcPr>
          <w:p w14:paraId="7A3A27CF">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10</w:t>
            </w:r>
          </w:p>
        </w:tc>
        <w:tc>
          <w:tcPr>
            <w:tcW w:w="1733" w:type="dxa"/>
            <w:vMerge w:val="continue"/>
            <w:vAlign w:val="center"/>
          </w:tcPr>
          <w:p w14:paraId="4FA3BCFF">
            <w:pPr>
              <w:snapToGrid w:val="0"/>
              <w:spacing w:line="300" w:lineRule="exact"/>
              <w:jc w:val="center"/>
              <w:rPr>
                <w:rFonts w:ascii="Times New Roman" w:hAnsi="Times New Roman"/>
                <w:szCs w:val="21"/>
              </w:rPr>
            </w:pPr>
          </w:p>
        </w:tc>
        <w:tc>
          <w:tcPr>
            <w:tcW w:w="3497" w:type="dxa"/>
            <w:vAlign w:val="center"/>
          </w:tcPr>
          <w:p w14:paraId="7D76A9C0">
            <w:pPr>
              <w:snapToGrid w:val="0"/>
              <w:spacing w:line="300" w:lineRule="exact"/>
              <w:jc w:val="center"/>
              <w:rPr>
                <w:rFonts w:hint="eastAsia" w:ascii="Times New Roman" w:hAnsi="Times New Roman"/>
                <w:szCs w:val="21"/>
              </w:rPr>
            </w:pPr>
            <w:r>
              <w:rPr>
                <w:rFonts w:ascii="Times New Roman" w:hAnsi="Times New Roman"/>
                <w:szCs w:val="21"/>
              </w:rPr>
              <w:t>剪切和挤压点</w:t>
            </w:r>
          </w:p>
        </w:tc>
        <w:tc>
          <w:tcPr>
            <w:tcW w:w="2045" w:type="dxa"/>
            <w:vAlign w:val="center"/>
          </w:tcPr>
          <w:p w14:paraId="7DE20AAD">
            <w:pPr>
              <w:snapToGrid w:val="0"/>
              <w:spacing w:line="300" w:lineRule="exact"/>
              <w:jc w:val="center"/>
              <w:rPr>
                <w:rFonts w:ascii="Times New Roman" w:hAnsi="Times New Roman"/>
                <w:szCs w:val="21"/>
              </w:rPr>
            </w:pPr>
            <w:r>
              <w:rPr>
                <w:rFonts w:ascii="Times New Roman" w:hAnsi="Times New Roman"/>
                <w:szCs w:val="21"/>
              </w:rPr>
              <w:t>GB 28008—2024</w:t>
            </w:r>
          </w:p>
        </w:tc>
      </w:tr>
      <w:tr w14:paraId="560F4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vAlign w:val="center"/>
          </w:tcPr>
          <w:p w14:paraId="78CE2958">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11</w:t>
            </w:r>
          </w:p>
        </w:tc>
        <w:tc>
          <w:tcPr>
            <w:tcW w:w="1733" w:type="dxa"/>
            <w:vMerge w:val="continue"/>
            <w:vAlign w:val="center"/>
          </w:tcPr>
          <w:p w14:paraId="1344AB02">
            <w:pPr>
              <w:snapToGrid w:val="0"/>
              <w:spacing w:line="300" w:lineRule="exact"/>
              <w:jc w:val="center"/>
              <w:rPr>
                <w:rFonts w:ascii="Times New Roman" w:hAnsi="Times New Roman"/>
                <w:szCs w:val="21"/>
              </w:rPr>
            </w:pPr>
          </w:p>
        </w:tc>
        <w:tc>
          <w:tcPr>
            <w:tcW w:w="3497" w:type="dxa"/>
            <w:vAlign w:val="center"/>
          </w:tcPr>
          <w:p w14:paraId="16CF09BD">
            <w:pPr>
              <w:snapToGrid w:val="0"/>
              <w:spacing w:line="300" w:lineRule="exact"/>
              <w:jc w:val="center"/>
              <w:rPr>
                <w:rFonts w:hint="eastAsia" w:ascii="Times New Roman" w:hAnsi="Times New Roman"/>
                <w:szCs w:val="21"/>
              </w:rPr>
            </w:pPr>
            <w:r>
              <w:rPr>
                <w:rFonts w:ascii="Times New Roman" w:hAnsi="Times New Roman"/>
                <w:szCs w:val="21"/>
              </w:rPr>
              <w:t>孔及间隙</w:t>
            </w:r>
          </w:p>
        </w:tc>
        <w:tc>
          <w:tcPr>
            <w:tcW w:w="2045" w:type="dxa"/>
            <w:vAlign w:val="center"/>
          </w:tcPr>
          <w:p w14:paraId="4C1CABC9">
            <w:pPr>
              <w:snapToGrid w:val="0"/>
              <w:spacing w:line="300" w:lineRule="exact"/>
              <w:jc w:val="center"/>
              <w:rPr>
                <w:rFonts w:ascii="Times New Roman" w:hAnsi="Times New Roman"/>
                <w:szCs w:val="21"/>
              </w:rPr>
            </w:pPr>
            <w:r>
              <w:rPr>
                <w:rFonts w:ascii="Times New Roman" w:hAnsi="Times New Roman"/>
                <w:szCs w:val="21"/>
              </w:rPr>
              <w:t>GB 28008—2024</w:t>
            </w:r>
          </w:p>
        </w:tc>
      </w:tr>
      <w:tr w14:paraId="3B5B6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vAlign w:val="center"/>
          </w:tcPr>
          <w:p w14:paraId="36F3FCAA">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12</w:t>
            </w:r>
          </w:p>
        </w:tc>
        <w:tc>
          <w:tcPr>
            <w:tcW w:w="1733" w:type="dxa"/>
            <w:vMerge w:val="restart"/>
            <w:vAlign w:val="center"/>
          </w:tcPr>
          <w:p w14:paraId="03D2C347">
            <w:pPr>
              <w:snapToGrid w:val="0"/>
              <w:spacing w:line="300" w:lineRule="exact"/>
              <w:jc w:val="center"/>
              <w:rPr>
                <w:rFonts w:ascii="Times New Roman" w:hAnsi="Times New Roman"/>
                <w:szCs w:val="21"/>
              </w:rPr>
            </w:pPr>
            <w:r>
              <w:rPr>
                <w:rFonts w:ascii="Times New Roman" w:hAnsi="Times New Roman"/>
                <w:szCs w:val="21"/>
              </w:rPr>
              <w:t>有害物质限量</w:t>
            </w:r>
          </w:p>
        </w:tc>
        <w:tc>
          <w:tcPr>
            <w:tcW w:w="3497" w:type="dxa"/>
            <w:vAlign w:val="center"/>
          </w:tcPr>
          <w:p w14:paraId="642C21DD">
            <w:pPr>
              <w:snapToGrid w:val="0"/>
              <w:spacing w:line="300" w:lineRule="exact"/>
              <w:jc w:val="center"/>
              <w:rPr>
                <w:rFonts w:hint="eastAsia" w:ascii="Times New Roman" w:hAnsi="Times New Roman"/>
                <w:szCs w:val="21"/>
              </w:rPr>
            </w:pPr>
            <w:r>
              <w:rPr>
                <w:rFonts w:ascii="Times New Roman" w:hAnsi="Times New Roman"/>
                <w:szCs w:val="21"/>
              </w:rPr>
              <w:t>甲醛</w:t>
            </w:r>
          </w:p>
        </w:tc>
        <w:tc>
          <w:tcPr>
            <w:tcW w:w="2045" w:type="dxa"/>
            <w:vAlign w:val="center"/>
          </w:tcPr>
          <w:p w14:paraId="22372B50">
            <w:pPr>
              <w:snapToGrid w:val="0"/>
              <w:spacing w:line="300" w:lineRule="exact"/>
              <w:jc w:val="center"/>
              <w:rPr>
                <w:rFonts w:ascii="Times New Roman" w:hAnsi="Times New Roman"/>
                <w:szCs w:val="21"/>
              </w:rPr>
            </w:pPr>
            <w:r>
              <w:rPr>
                <w:rFonts w:ascii="Times New Roman" w:hAnsi="Times New Roman"/>
                <w:szCs w:val="21"/>
              </w:rPr>
              <w:t>GB 18584—2024</w:t>
            </w:r>
          </w:p>
        </w:tc>
      </w:tr>
      <w:tr w14:paraId="6CDF9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vAlign w:val="center"/>
          </w:tcPr>
          <w:p w14:paraId="63C691D7">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13</w:t>
            </w:r>
          </w:p>
        </w:tc>
        <w:tc>
          <w:tcPr>
            <w:tcW w:w="1733" w:type="dxa"/>
            <w:vMerge w:val="continue"/>
            <w:vAlign w:val="center"/>
          </w:tcPr>
          <w:p w14:paraId="0BDB6F68">
            <w:pPr>
              <w:snapToGrid w:val="0"/>
              <w:spacing w:line="300" w:lineRule="exact"/>
              <w:jc w:val="center"/>
              <w:rPr>
                <w:rFonts w:ascii="Times New Roman" w:hAnsi="Times New Roman"/>
                <w:szCs w:val="21"/>
              </w:rPr>
            </w:pPr>
          </w:p>
        </w:tc>
        <w:tc>
          <w:tcPr>
            <w:tcW w:w="3497" w:type="dxa"/>
            <w:vAlign w:val="center"/>
          </w:tcPr>
          <w:p w14:paraId="4DAA2516">
            <w:pPr>
              <w:snapToGrid w:val="0"/>
              <w:spacing w:line="300" w:lineRule="exact"/>
              <w:jc w:val="center"/>
              <w:rPr>
                <w:rFonts w:hint="eastAsia" w:ascii="Times New Roman" w:hAnsi="Times New Roman"/>
                <w:szCs w:val="21"/>
              </w:rPr>
            </w:pPr>
            <w:r>
              <w:rPr>
                <w:rFonts w:ascii="Times New Roman" w:hAnsi="Times New Roman"/>
                <w:szCs w:val="21"/>
              </w:rPr>
              <w:t>苯</w:t>
            </w:r>
          </w:p>
        </w:tc>
        <w:tc>
          <w:tcPr>
            <w:tcW w:w="2045" w:type="dxa"/>
            <w:vAlign w:val="center"/>
          </w:tcPr>
          <w:p w14:paraId="411C4D62">
            <w:pPr>
              <w:snapToGrid w:val="0"/>
              <w:spacing w:line="300" w:lineRule="exact"/>
              <w:jc w:val="center"/>
              <w:rPr>
                <w:rFonts w:ascii="Times New Roman" w:hAnsi="Times New Roman"/>
                <w:szCs w:val="21"/>
              </w:rPr>
            </w:pPr>
            <w:r>
              <w:rPr>
                <w:rFonts w:ascii="Times New Roman" w:hAnsi="Times New Roman"/>
                <w:szCs w:val="21"/>
              </w:rPr>
              <w:t>GB 18584—2024</w:t>
            </w:r>
          </w:p>
        </w:tc>
      </w:tr>
      <w:tr w14:paraId="13A07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vAlign w:val="center"/>
          </w:tcPr>
          <w:p w14:paraId="5BA593E8">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14</w:t>
            </w:r>
          </w:p>
        </w:tc>
        <w:tc>
          <w:tcPr>
            <w:tcW w:w="1733" w:type="dxa"/>
            <w:vMerge w:val="continue"/>
            <w:vAlign w:val="center"/>
          </w:tcPr>
          <w:p w14:paraId="0060CDA4">
            <w:pPr>
              <w:snapToGrid w:val="0"/>
              <w:spacing w:line="300" w:lineRule="exact"/>
              <w:jc w:val="center"/>
              <w:rPr>
                <w:rFonts w:ascii="Times New Roman" w:hAnsi="Times New Roman"/>
                <w:szCs w:val="21"/>
              </w:rPr>
            </w:pPr>
          </w:p>
        </w:tc>
        <w:tc>
          <w:tcPr>
            <w:tcW w:w="3497" w:type="dxa"/>
            <w:vAlign w:val="center"/>
          </w:tcPr>
          <w:p w14:paraId="1787DA0E">
            <w:pPr>
              <w:snapToGrid w:val="0"/>
              <w:spacing w:line="300" w:lineRule="exact"/>
              <w:jc w:val="center"/>
              <w:rPr>
                <w:rFonts w:hint="eastAsia" w:ascii="Times New Roman" w:hAnsi="Times New Roman"/>
                <w:szCs w:val="21"/>
              </w:rPr>
            </w:pPr>
            <w:r>
              <w:rPr>
                <w:rFonts w:ascii="Times New Roman" w:hAnsi="Times New Roman"/>
                <w:szCs w:val="21"/>
              </w:rPr>
              <w:t>甲苯</w:t>
            </w:r>
          </w:p>
        </w:tc>
        <w:tc>
          <w:tcPr>
            <w:tcW w:w="2045" w:type="dxa"/>
            <w:vAlign w:val="center"/>
          </w:tcPr>
          <w:p w14:paraId="11544DC5">
            <w:pPr>
              <w:snapToGrid w:val="0"/>
              <w:spacing w:line="300" w:lineRule="exact"/>
              <w:jc w:val="center"/>
              <w:rPr>
                <w:rFonts w:ascii="Times New Roman" w:hAnsi="Times New Roman"/>
                <w:szCs w:val="21"/>
              </w:rPr>
            </w:pPr>
            <w:r>
              <w:rPr>
                <w:rFonts w:ascii="Times New Roman" w:hAnsi="Times New Roman"/>
                <w:szCs w:val="21"/>
              </w:rPr>
              <w:t>GB 18584—2024</w:t>
            </w:r>
          </w:p>
        </w:tc>
      </w:tr>
      <w:tr w14:paraId="4FCB5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vAlign w:val="center"/>
          </w:tcPr>
          <w:p w14:paraId="2131200C">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15</w:t>
            </w:r>
          </w:p>
        </w:tc>
        <w:tc>
          <w:tcPr>
            <w:tcW w:w="1733" w:type="dxa"/>
            <w:vMerge w:val="continue"/>
            <w:vAlign w:val="center"/>
          </w:tcPr>
          <w:p w14:paraId="19E3AC32">
            <w:pPr>
              <w:snapToGrid w:val="0"/>
              <w:spacing w:line="300" w:lineRule="exact"/>
              <w:jc w:val="center"/>
              <w:rPr>
                <w:rFonts w:ascii="Times New Roman" w:hAnsi="Times New Roman"/>
                <w:szCs w:val="21"/>
              </w:rPr>
            </w:pPr>
          </w:p>
        </w:tc>
        <w:tc>
          <w:tcPr>
            <w:tcW w:w="3497" w:type="dxa"/>
            <w:vAlign w:val="center"/>
          </w:tcPr>
          <w:p w14:paraId="1CDBE3B0">
            <w:pPr>
              <w:snapToGrid w:val="0"/>
              <w:spacing w:line="300" w:lineRule="exact"/>
              <w:jc w:val="center"/>
              <w:rPr>
                <w:rFonts w:hint="eastAsia" w:ascii="Times New Roman" w:hAnsi="Times New Roman"/>
                <w:szCs w:val="21"/>
              </w:rPr>
            </w:pPr>
            <w:r>
              <w:rPr>
                <w:rFonts w:ascii="Times New Roman" w:hAnsi="Times New Roman"/>
                <w:szCs w:val="21"/>
              </w:rPr>
              <w:t>二甲苯（邻、间、对二甲苯之和）</w:t>
            </w:r>
          </w:p>
        </w:tc>
        <w:tc>
          <w:tcPr>
            <w:tcW w:w="2045" w:type="dxa"/>
            <w:vAlign w:val="center"/>
          </w:tcPr>
          <w:p w14:paraId="0C0D0610">
            <w:pPr>
              <w:snapToGrid w:val="0"/>
              <w:spacing w:line="300" w:lineRule="exact"/>
              <w:jc w:val="center"/>
              <w:rPr>
                <w:rFonts w:ascii="Times New Roman" w:hAnsi="Times New Roman"/>
                <w:szCs w:val="21"/>
              </w:rPr>
            </w:pPr>
            <w:r>
              <w:rPr>
                <w:rFonts w:ascii="Times New Roman" w:hAnsi="Times New Roman"/>
                <w:szCs w:val="21"/>
              </w:rPr>
              <w:t>GB 18584—2024</w:t>
            </w:r>
          </w:p>
        </w:tc>
      </w:tr>
      <w:tr w14:paraId="321C4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vAlign w:val="center"/>
          </w:tcPr>
          <w:p w14:paraId="1898BD46">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16</w:t>
            </w:r>
          </w:p>
        </w:tc>
        <w:tc>
          <w:tcPr>
            <w:tcW w:w="1733" w:type="dxa"/>
            <w:vMerge w:val="continue"/>
            <w:vAlign w:val="center"/>
          </w:tcPr>
          <w:p w14:paraId="090F3415">
            <w:pPr>
              <w:snapToGrid w:val="0"/>
              <w:spacing w:line="300" w:lineRule="exact"/>
              <w:jc w:val="center"/>
              <w:rPr>
                <w:rFonts w:ascii="Times New Roman" w:hAnsi="Times New Roman"/>
                <w:szCs w:val="21"/>
              </w:rPr>
            </w:pPr>
          </w:p>
        </w:tc>
        <w:tc>
          <w:tcPr>
            <w:tcW w:w="3497" w:type="dxa"/>
            <w:vAlign w:val="center"/>
          </w:tcPr>
          <w:p w14:paraId="1EE2E1BD">
            <w:pPr>
              <w:snapToGrid w:val="0"/>
              <w:spacing w:line="300" w:lineRule="exact"/>
              <w:jc w:val="center"/>
              <w:rPr>
                <w:rFonts w:hint="eastAsia" w:ascii="Times New Roman" w:hAnsi="Times New Roman"/>
                <w:szCs w:val="21"/>
              </w:rPr>
            </w:pPr>
            <w:r>
              <w:rPr>
                <w:rFonts w:ascii="Times New Roman" w:hAnsi="Times New Roman"/>
                <w:szCs w:val="21"/>
              </w:rPr>
              <w:t>总挥发性有机化合物（TVOC）</w:t>
            </w:r>
          </w:p>
        </w:tc>
        <w:tc>
          <w:tcPr>
            <w:tcW w:w="2045" w:type="dxa"/>
            <w:vAlign w:val="center"/>
          </w:tcPr>
          <w:p w14:paraId="5E7B349E">
            <w:pPr>
              <w:snapToGrid w:val="0"/>
              <w:spacing w:line="300" w:lineRule="exact"/>
              <w:jc w:val="center"/>
              <w:rPr>
                <w:rFonts w:ascii="Times New Roman" w:hAnsi="Times New Roman"/>
                <w:szCs w:val="21"/>
              </w:rPr>
            </w:pPr>
            <w:r>
              <w:rPr>
                <w:rFonts w:ascii="Times New Roman" w:hAnsi="Times New Roman"/>
                <w:szCs w:val="21"/>
              </w:rPr>
              <w:t>GB 18584—2024</w:t>
            </w:r>
          </w:p>
        </w:tc>
      </w:tr>
      <w:tr w14:paraId="7F7C1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vAlign w:val="center"/>
          </w:tcPr>
          <w:p w14:paraId="7FC6BE99">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17</w:t>
            </w:r>
          </w:p>
        </w:tc>
        <w:tc>
          <w:tcPr>
            <w:tcW w:w="1733" w:type="dxa"/>
            <w:vMerge w:val="continue"/>
            <w:vAlign w:val="center"/>
          </w:tcPr>
          <w:p w14:paraId="12183D68">
            <w:pPr>
              <w:snapToGrid w:val="0"/>
              <w:spacing w:line="300" w:lineRule="exact"/>
              <w:jc w:val="center"/>
              <w:rPr>
                <w:rFonts w:ascii="Times New Roman" w:hAnsi="Times New Roman"/>
                <w:szCs w:val="21"/>
              </w:rPr>
            </w:pPr>
          </w:p>
        </w:tc>
        <w:tc>
          <w:tcPr>
            <w:tcW w:w="3497" w:type="dxa"/>
            <w:vAlign w:val="center"/>
          </w:tcPr>
          <w:p w14:paraId="5A343CDF">
            <w:pPr>
              <w:snapToGrid w:val="0"/>
              <w:spacing w:line="300" w:lineRule="exact"/>
              <w:jc w:val="center"/>
              <w:rPr>
                <w:rFonts w:hint="eastAsia" w:ascii="Times New Roman" w:hAnsi="Times New Roman"/>
                <w:szCs w:val="21"/>
              </w:rPr>
            </w:pPr>
            <w:r>
              <w:rPr>
                <w:rFonts w:ascii="Times New Roman" w:hAnsi="Times New Roman"/>
                <w:szCs w:val="21"/>
              </w:rPr>
              <w:t>可迁移有害元素</w:t>
            </w:r>
          </w:p>
        </w:tc>
        <w:tc>
          <w:tcPr>
            <w:tcW w:w="2045" w:type="dxa"/>
            <w:vAlign w:val="center"/>
          </w:tcPr>
          <w:p w14:paraId="004E30C4">
            <w:pPr>
              <w:snapToGrid w:val="0"/>
              <w:spacing w:line="300" w:lineRule="exact"/>
              <w:jc w:val="center"/>
              <w:rPr>
                <w:rFonts w:ascii="Times New Roman" w:hAnsi="Times New Roman"/>
                <w:szCs w:val="21"/>
              </w:rPr>
            </w:pPr>
            <w:r>
              <w:rPr>
                <w:rFonts w:ascii="Times New Roman" w:hAnsi="Times New Roman"/>
                <w:szCs w:val="21"/>
              </w:rPr>
              <w:t>GB 6675.4—2014</w:t>
            </w:r>
          </w:p>
        </w:tc>
      </w:tr>
      <w:tr w14:paraId="3579F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vAlign w:val="center"/>
          </w:tcPr>
          <w:p w14:paraId="1353F989">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18</w:t>
            </w:r>
          </w:p>
        </w:tc>
        <w:tc>
          <w:tcPr>
            <w:tcW w:w="1733" w:type="dxa"/>
            <w:vMerge w:val="continue"/>
            <w:vAlign w:val="center"/>
          </w:tcPr>
          <w:p w14:paraId="6E5F2CFB">
            <w:pPr>
              <w:snapToGrid w:val="0"/>
              <w:spacing w:line="300" w:lineRule="exact"/>
              <w:jc w:val="center"/>
              <w:rPr>
                <w:rFonts w:ascii="Times New Roman" w:hAnsi="Times New Roman"/>
                <w:szCs w:val="21"/>
              </w:rPr>
            </w:pPr>
          </w:p>
        </w:tc>
        <w:tc>
          <w:tcPr>
            <w:tcW w:w="3497" w:type="dxa"/>
            <w:vAlign w:val="center"/>
          </w:tcPr>
          <w:p w14:paraId="038ED3C8">
            <w:pPr>
              <w:snapToGrid w:val="0"/>
              <w:spacing w:line="300" w:lineRule="exact"/>
              <w:jc w:val="center"/>
              <w:rPr>
                <w:rFonts w:hint="eastAsia" w:ascii="Times New Roman" w:hAnsi="Times New Roman"/>
                <w:szCs w:val="21"/>
              </w:rPr>
            </w:pPr>
            <w:r>
              <w:rPr>
                <w:rFonts w:ascii="Times New Roman" w:hAnsi="Times New Roman"/>
                <w:szCs w:val="21"/>
              </w:rPr>
              <w:t>可分解芳香胺染料</w:t>
            </w:r>
          </w:p>
        </w:tc>
        <w:tc>
          <w:tcPr>
            <w:tcW w:w="2045" w:type="dxa"/>
            <w:vAlign w:val="center"/>
          </w:tcPr>
          <w:p w14:paraId="34C91658">
            <w:pPr>
              <w:snapToGrid w:val="0"/>
              <w:spacing w:line="300" w:lineRule="exact"/>
              <w:jc w:val="center"/>
              <w:rPr>
                <w:rFonts w:ascii="Times New Roman" w:hAnsi="Times New Roman"/>
                <w:szCs w:val="21"/>
              </w:rPr>
            </w:pPr>
            <w:r>
              <w:rPr>
                <w:rFonts w:ascii="Times New Roman" w:hAnsi="Times New Roman"/>
                <w:szCs w:val="21"/>
              </w:rPr>
              <w:t>GB 18584—2024</w:t>
            </w:r>
          </w:p>
        </w:tc>
      </w:tr>
    </w:tbl>
    <w:p w14:paraId="63546804">
      <w:pPr>
        <w:snapToGrid w:val="0"/>
        <w:spacing w:line="440" w:lineRule="exact"/>
        <w:ind w:firstLine="200"/>
        <w:jc w:val="center"/>
        <w:rPr>
          <w:rFonts w:hint="eastAsia" w:ascii="Times New Roman" w:hAnsi="Times New Roman"/>
          <w:szCs w:val="21"/>
        </w:rPr>
      </w:pPr>
      <w:r>
        <w:rPr>
          <w:rFonts w:hint="eastAsia" w:ascii="Times New Roman" w:hAnsi="Times New Roman"/>
          <w:szCs w:val="21"/>
        </w:rPr>
        <w:t>表</w:t>
      </w:r>
      <w:r>
        <w:rPr>
          <w:rFonts w:hint="eastAsia" w:ascii="Times New Roman" w:hAnsi="Times New Roman"/>
          <w:szCs w:val="21"/>
          <w:lang w:val="en-US" w:eastAsia="zh-CN"/>
        </w:rPr>
        <w:t>3</w:t>
      </w:r>
      <w:r>
        <w:rPr>
          <w:rFonts w:hint="eastAsia" w:ascii="Times New Roman" w:hAnsi="Times New Roman"/>
          <w:szCs w:val="21"/>
        </w:rPr>
        <w:t xml:space="preserve"> 木制柜、架产品检验项目和检验方法</w:t>
      </w:r>
    </w:p>
    <w:tbl>
      <w:tblPr>
        <w:tblStyle w:val="7"/>
        <w:tblW w:w="80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1767"/>
        <w:gridCol w:w="3497"/>
        <w:gridCol w:w="2011"/>
      </w:tblGrid>
      <w:tr w14:paraId="7CDEB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44" w:type="dxa"/>
            <w:vAlign w:val="center"/>
          </w:tcPr>
          <w:p w14:paraId="5E7D1D0A">
            <w:pPr>
              <w:spacing w:line="440" w:lineRule="exact"/>
              <w:jc w:val="center"/>
              <w:textAlignment w:val="center"/>
              <w:rPr>
                <w:rFonts w:ascii="Times New Roman" w:hAnsi="Times New Roman" w:eastAsia="宋体"/>
                <w:szCs w:val="21"/>
              </w:rPr>
            </w:pPr>
            <w:r>
              <w:rPr>
                <w:rFonts w:ascii="Times New Roman" w:hAnsi="Times New Roman" w:eastAsia="宋体"/>
                <w:szCs w:val="21"/>
              </w:rPr>
              <w:t>序号</w:t>
            </w:r>
          </w:p>
        </w:tc>
        <w:tc>
          <w:tcPr>
            <w:tcW w:w="5264" w:type="dxa"/>
            <w:gridSpan w:val="2"/>
            <w:vAlign w:val="center"/>
          </w:tcPr>
          <w:p w14:paraId="3B44F8A3">
            <w:pPr>
              <w:spacing w:line="440" w:lineRule="exact"/>
              <w:jc w:val="center"/>
              <w:textAlignment w:val="center"/>
              <w:rPr>
                <w:rFonts w:ascii="Times New Roman" w:hAnsi="Times New Roman" w:eastAsia="宋体"/>
                <w:szCs w:val="21"/>
              </w:rPr>
            </w:pPr>
            <w:r>
              <w:rPr>
                <w:rFonts w:hint="eastAsia" w:ascii="Times New Roman" w:hAnsi="Times New Roman" w:eastAsia="宋体"/>
                <w:szCs w:val="21"/>
              </w:rPr>
              <w:t>检验项目</w:t>
            </w:r>
          </w:p>
        </w:tc>
        <w:tc>
          <w:tcPr>
            <w:tcW w:w="2011" w:type="dxa"/>
            <w:vAlign w:val="center"/>
          </w:tcPr>
          <w:p w14:paraId="5513C419">
            <w:pPr>
              <w:spacing w:line="440" w:lineRule="exact"/>
              <w:jc w:val="center"/>
              <w:textAlignment w:val="center"/>
              <w:rPr>
                <w:rFonts w:ascii="Times New Roman" w:hAnsi="Times New Roman" w:eastAsia="宋体"/>
                <w:szCs w:val="21"/>
              </w:rPr>
            </w:pPr>
            <w:r>
              <w:rPr>
                <w:rFonts w:ascii="Times New Roman" w:hAnsi="Times New Roman" w:eastAsia="宋体"/>
                <w:szCs w:val="21"/>
              </w:rPr>
              <w:t>检验方法</w:t>
            </w:r>
          </w:p>
        </w:tc>
      </w:tr>
      <w:tr w14:paraId="066AD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3A434EAB">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1</w:t>
            </w:r>
          </w:p>
        </w:tc>
        <w:tc>
          <w:tcPr>
            <w:tcW w:w="5264" w:type="dxa"/>
            <w:gridSpan w:val="2"/>
            <w:vAlign w:val="center"/>
          </w:tcPr>
          <w:p w14:paraId="346023F6">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外观</w:t>
            </w:r>
          </w:p>
        </w:tc>
        <w:tc>
          <w:tcPr>
            <w:tcW w:w="2011" w:type="dxa"/>
            <w:vAlign w:val="center"/>
          </w:tcPr>
          <w:p w14:paraId="5A7640C7">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GB/T 14532-2017</w:t>
            </w:r>
          </w:p>
        </w:tc>
      </w:tr>
      <w:tr w14:paraId="5755A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74D10576">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2</w:t>
            </w:r>
          </w:p>
        </w:tc>
        <w:tc>
          <w:tcPr>
            <w:tcW w:w="5264" w:type="dxa"/>
            <w:gridSpan w:val="2"/>
            <w:vAlign w:val="center"/>
          </w:tcPr>
          <w:p w14:paraId="6329761B">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饰面层理化性能（除耐光色牢度）</w:t>
            </w:r>
          </w:p>
        </w:tc>
        <w:tc>
          <w:tcPr>
            <w:tcW w:w="2011" w:type="dxa"/>
            <w:vAlign w:val="center"/>
          </w:tcPr>
          <w:p w14:paraId="05A25B7A">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GB/T 14532-2017</w:t>
            </w:r>
          </w:p>
        </w:tc>
      </w:tr>
      <w:tr w14:paraId="4F39C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7C71B7A4">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3</w:t>
            </w:r>
          </w:p>
        </w:tc>
        <w:tc>
          <w:tcPr>
            <w:tcW w:w="5264" w:type="dxa"/>
            <w:gridSpan w:val="2"/>
            <w:vAlign w:val="center"/>
          </w:tcPr>
          <w:p w14:paraId="3FA0BBE6">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表面涂层理化性能（除漆膜耐液性）</w:t>
            </w:r>
          </w:p>
        </w:tc>
        <w:tc>
          <w:tcPr>
            <w:tcW w:w="2011" w:type="dxa"/>
            <w:vAlign w:val="center"/>
          </w:tcPr>
          <w:p w14:paraId="413623B4">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GB/T 14532-2017</w:t>
            </w:r>
          </w:p>
        </w:tc>
      </w:tr>
      <w:tr w14:paraId="5DF29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0C710541">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4</w:t>
            </w:r>
          </w:p>
        </w:tc>
        <w:tc>
          <w:tcPr>
            <w:tcW w:w="5264" w:type="dxa"/>
            <w:gridSpan w:val="2"/>
            <w:vAlign w:val="center"/>
          </w:tcPr>
          <w:p w14:paraId="33454511">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结构安全性</w:t>
            </w:r>
          </w:p>
        </w:tc>
        <w:tc>
          <w:tcPr>
            <w:tcW w:w="2011" w:type="dxa"/>
            <w:vAlign w:val="center"/>
          </w:tcPr>
          <w:p w14:paraId="3778E6CD">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GB/T 14532-2017</w:t>
            </w:r>
          </w:p>
        </w:tc>
      </w:tr>
      <w:tr w14:paraId="7BE5E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4D631CB0">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5</w:t>
            </w:r>
          </w:p>
        </w:tc>
        <w:tc>
          <w:tcPr>
            <w:tcW w:w="5264" w:type="dxa"/>
            <w:gridSpan w:val="2"/>
            <w:vAlign w:val="center"/>
          </w:tcPr>
          <w:p w14:paraId="5EE1229F">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有害物质限量</w:t>
            </w:r>
          </w:p>
        </w:tc>
        <w:tc>
          <w:tcPr>
            <w:tcW w:w="2011" w:type="dxa"/>
            <w:vAlign w:val="center"/>
          </w:tcPr>
          <w:p w14:paraId="0D4A856A">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GB/T 14532-2017</w:t>
            </w:r>
          </w:p>
        </w:tc>
      </w:tr>
      <w:tr w14:paraId="4ED2A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00BC6689">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6</w:t>
            </w:r>
          </w:p>
        </w:tc>
        <w:tc>
          <w:tcPr>
            <w:tcW w:w="1767" w:type="dxa"/>
            <w:vMerge w:val="restart"/>
            <w:vAlign w:val="center"/>
          </w:tcPr>
          <w:p w14:paraId="1D78C60A">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力学性能</w:t>
            </w:r>
          </w:p>
        </w:tc>
        <w:tc>
          <w:tcPr>
            <w:tcW w:w="3497" w:type="dxa"/>
            <w:vAlign w:val="center"/>
          </w:tcPr>
          <w:p w14:paraId="30820509">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柜（架）类强度和耐久性（ 结构和底架强度、拉门垂直加载、跌落实验、拉门水平加载、推拉构件结构强度、 推拉构件强度试验）</w:t>
            </w:r>
          </w:p>
        </w:tc>
        <w:tc>
          <w:tcPr>
            <w:tcW w:w="2011" w:type="dxa"/>
            <w:vMerge w:val="restart"/>
            <w:vAlign w:val="center"/>
          </w:tcPr>
          <w:p w14:paraId="62488D45">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GB/T 14532-2017</w:t>
            </w:r>
          </w:p>
        </w:tc>
      </w:tr>
      <w:tr w14:paraId="4D54A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36E71A8B">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7</w:t>
            </w:r>
          </w:p>
        </w:tc>
        <w:tc>
          <w:tcPr>
            <w:tcW w:w="1767" w:type="dxa"/>
            <w:vMerge w:val="continue"/>
            <w:vAlign w:val="center"/>
          </w:tcPr>
          <w:p w14:paraId="3E910A6B">
            <w:pPr>
              <w:snapToGrid w:val="0"/>
              <w:spacing w:line="300" w:lineRule="exact"/>
              <w:jc w:val="center"/>
              <w:rPr>
                <w:rFonts w:hint="eastAsia" w:ascii="Times New Roman" w:hAnsi="Times New Roman"/>
                <w:szCs w:val="21"/>
                <w:lang w:val="en-US" w:eastAsia="zh-CN"/>
              </w:rPr>
            </w:pPr>
          </w:p>
        </w:tc>
        <w:tc>
          <w:tcPr>
            <w:tcW w:w="3497" w:type="dxa"/>
            <w:vAlign w:val="center"/>
          </w:tcPr>
          <w:p w14:paraId="76C0E210">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柜类稳定性</w:t>
            </w:r>
          </w:p>
        </w:tc>
        <w:tc>
          <w:tcPr>
            <w:tcW w:w="2011" w:type="dxa"/>
            <w:vMerge w:val="continue"/>
            <w:vAlign w:val="center"/>
          </w:tcPr>
          <w:p w14:paraId="43E409DD">
            <w:pPr>
              <w:snapToGrid w:val="0"/>
              <w:spacing w:line="300" w:lineRule="exact"/>
              <w:jc w:val="center"/>
              <w:rPr>
                <w:rFonts w:hint="eastAsia" w:ascii="Times New Roman" w:hAnsi="Times New Roman"/>
                <w:szCs w:val="21"/>
                <w:lang w:val="en-US" w:eastAsia="zh-CN"/>
              </w:rPr>
            </w:pPr>
          </w:p>
        </w:tc>
      </w:tr>
      <w:tr w14:paraId="20BE1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2A5C03A1">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8</w:t>
            </w:r>
          </w:p>
        </w:tc>
        <w:tc>
          <w:tcPr>
            <w:tcW w:w="1767" w:type="dxa"/>
            <w:vMerge w:val="continue"/>
            <w:vAlign w:val="center"/>
          </w:tcPr>
          <w:p w14:paraId="57F85BD1">
            <w:pPr>
              <w:snapToGrid w:val="0"/>
              <w:spacing w:line="300" w:lineRule="exact"/>
              <w:jc w:val="center"/>
              <w:rPr>
                <w:rFonts w:hint="eastAsia" w:ascii="Times New Roman" w:hAnsi="Times New Roman"/>
                <w:szCs w:val="21"/>
                <w:lang w:val="en-US" w:eastAsia="zh-CN"/>
              </w:rPr>
            </w:pPr>
          </w:p>
        </w:tc>
        <w:tc>
          <w:tcPr>
            <w:tcW w:w="3497" w:type="dxa"/>
            <w:vAlign w:val="center"/>
          </w:tcPr>
          <w:p w14:paraId="15845B8A">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架类稳定性</w:t>
            </w:r>
          </w:p>
        </w:tc>
        <w:tc>
          <w:tcPr>
            <w:tcW w:w="2011" w:type="dxa"/>
            <w:vMerge w:val="continue"/>
            <w:vAlign w:val="center"/>
          </w:tcPr>
          <w:p w14:paraId="11766EEA">
            <w:pPr>
              <w:snapToGrid w:val="0"/>
              <w:spacing w:line="300" w:lineRule="exact"/>
              <w:jc w:val="center"/>
              <w:rPr>
                <w:rFonts w:hint="eastAsia" w:ascii="Times New Roman" w:hAnsi="Times New Roman"/>
                <w:szCs w:val="21"/>
                <w:lang w:val="en-US" w:eastAsia="zh-CN"/>
              </w:rPr>
            </w:pPr>
          </w:p>
        </w:tc>
      </w:tr>
      <w:tr w14:paraId="3A33A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71F9DD3B">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9</w:t>
            </w:r>
          </w:p>
        </w:tc>
        <w:tc>
          <w:tcPr>
            <w:tcW w:w="1767" w:type="dxa"/>
            <w:vMerge w:val="restart"/>
            <w:vAlign w:val="center"/>
          </w:tcPr>
          <w:p w14:paraId="4982D66B">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通用结构安全</w:t>
            </w:r>
          </w:p>
        </w:tc>
        <w:tc>
          <w:tcPr>
            <w:tcW w:w="3497" w:type="dxa"/>
            <w:vAlign w:val="center"/>
          </w:tcPr>
          <w:p w14:paraId="0B173B45">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基本结构安全</w:t>
            </w:r>
          </w:p>
        </w:tc>
        <w:tc>
          <w:tcPr>
            <w:tcW w:w="2011" w:type="dxa"/>
            <w:vAlign w:val="center"/>
          </w:tcPr>
          <w:p w14:paraId="3A11645B">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 28008—2024</w:t>
            </w:r>
          </w:p>
        </w:tc>
      </w:tr>
      <w:tr w14:paraId="231E3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542C271A">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10</w:t>
            </w:r>
          </w:p>
        </w:tc>
        <w:tc>
          <w:tcPr>
            <w:tcW w:w="1767" w:type="dxa"/>
            <w:vMerge w:val="continue"/>
            <w:vAlign w:val="center"/>
          </w:tcPr>
          <w:p w14:paraId="609167FA">
            <w:pPr>
              <w:snapToGrid w:val="0"/>
              <w:spacing w:line="300" w:lineRule="exact"/>
              <w:jc w:val="center"/>
              <w:rPr>
                <w:rFonts w:hint="eastAsia" w:ascii="Times New Roman" w:hAnsi="Times New Roman"/>
                <w:szCs w:val="21"/>
                <w:lang w:val="en-US" w:eastAsia="zh-CN"/>
              </w:rPr>
            </w:pPr>
          </w:p>
        </w:tc>
        <w:tc>
          <w:tcPr>
            <w:tcW w:w="3497" w:type="dxa"/>
            <w:vAlign w:val="center"/>
          </w:tcPr>
          <w:p w14:paraId="2201CF46">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剪切和挤压点</w:t>
            </w:r>
          </w:p>
        </w:tc>
        <w:tc>
          <w:tcPr>
            <w:tcW w:w="2011" w:type="dxa"/>
            <w:vAlign w:val="center"/>
          </w:tcPr>
          <w:p w14:paraId="239845F8">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 28008—2024</w:t>
            </w:r>
          </w:p>
        </w:tc>
      </w:tr>
      <w:tr w14:paraId="19454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03B5ABA2">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11</w:t>
            </w:r>
          </w:p>
        </w:tc>
        <w:tc>
          <w:tcPr>
            <w:tcW w:w="1767" w:type="dxa"/>
            <w:vMerge w:val="continue"/>
            <w:vAlign w:val="center"/>
          </w:tcPr>
          <w:p w14:paraId="65FDE65F">
            <w:pPr>
              <w:snapToGrid w:val="0"/>
              <w:spacing w:line="300" w:lineRule="exact"/>
              <w:jc w:val="center"/>
              <w:rPr>
                <w:rFonts w:hint="eastAsia" w:ascii="Times New Roman" w:hAnsi="Times New Roman"/>
                <w:szCs w:val="21"/>
                <w:lang w:val="en-US" w:eastAsia="zh-CN"/>
              </w:rPr>
            </w:pPr>
          </w:p>
        </w:tc>
        <w:tc>
          <w:tcPr>
            <w:tcW w:w="3497" w:type="dxa"/>
            <w:vAlign w:val="center"/>
          </w:tcPr>
          <w:p w14:paraId="1C0D2BFF">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孔及间隙</w:t>
            </w:r>
          </w:p>
        </w:tc>
        <w:tc>
          <w:tcPr>
            <w:tcW w:w="2011" w:type="dxa"/>
            <w:vAlign w:val="center"/>
          </w:tcPr>
          <w:p w14:paraId="2A618884">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 28008—2024</w:t>
            </w:r>
          </w:p>
        </w:tc>
      </w:tr>
      <w:tr w14:paraId="4092A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58FD9E02">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12</w:t>
            </w:r>
          </w:p>
        </w:tc>
        <w:tc>
          <w:tcPr>
            <w:tcW w:w="1767" w:type="dxa"/>
            <w:vMerge w:val="restart"/>
            <w:vAlign w:val="center"/>
          </w:tcPr>
          <w:p w14:paraId="61E8531D">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有害物质限量</w:t>
            </w:r>
          </w:p>
        </w:tc>
        <w:tc>
          <w:tcPr>
            <w:tcW w:w="3497" w:type="dxa"/>
            <w:vAlign w:val="center"/>
          </w:tcPr>
          <w:p w14:paraId="4A01B37A">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甲醛</w:t>
            </w:r>
          </w:p>
        </w:tc>
        <w:tc>
          <w:tcPr>
            <w:tcW w:w="2011" w:type="dxa"/>
            <w:vAlign w:val="center"/>
          </w:tcPr>
          <w:p w14:paraId="6608D9D7">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 18584—2024</w:t>
            </w:r>
          </w:p>
        </w:tc>
      </w:tr>
      <w:tr w14:paraId="26384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1784180E">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13</w:t>
            </w:r>
          </w:p>
        </w:tc>
        <w:tc>
          <w:tcPr>
            <w:tcW w:w="1767" w:type="dxa"/>
            <w:vMerge w:val="continue"/>
            <w:vAlign w:val="center"/>
          </w:tcPr>
          <w:p w14:paraId="35420A0B">
            <w:pPr>
              <w:snapToGrid w:val="0"/>
              <w:spacing w:line="300" w:lineRule="exact"/>
              <w:jc w:val="center"/>
              <w:rPr>
                <w:rFonts w:hint="eastAsia" w:ascii="Times New Roman" w:hAnsi="Times New Roman"/>
                <w:szCs w:val="21"/>
                <w:lang w:val="en-US" w:eastAsia="zh-CN"/>
              </w:rPr>
            </w:pPr>
          </w:p>
        </w:tc>
        <w:tc>
          <w:tcPr>
            <w:tcW w:w="3497" w:type="dxa"/>
            <w:vAlign w:val="center"/>
          </w:tcPr>
          <w:p w14:paraId="67C1A483">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苯</w:t>
            </w:r>
          </w:p>
        </w:tc>
        <w:tc>
          <w:tcPr>
            <w:tcW w:w="2011" w:type="dxa"/>
            <w:vAlign w:val="center"/>
          </w:tcPr>
          <w:p w14:paraId="2860EAF9">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 18584—2024</w:t>
            </w:r>
          </w:p>
        </w:tc>
      </w:tr>
      <w:tr w14:paraId="7D212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76095A99">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14</w:t>
            </w:r>
          </w:p>
        </w:tc>
        <w:tc>
          <w:tcPr>
            <w:tcW w:w="1767" w:type="dxa"/>
            <w:vMerge w:val="continue"/>
            <w:vAlign w:val="center"/>
          </w:tcPr>
          <w:p w14:paraId="6976AC2D">
            <w:pPr>
              <w:snapToGrid w:val="0"/>
              <w:spacing w:line="300" w:lineRule="exact"/>
              <w:jc w:val="center"/>
              <w:rPr>
                <w:rFonts w:hint="eastAsia" w:ascii="Times New Roman" w:hAnsi="Times New Roman"/>
                <w:szCs w:val="21"/>
                <w:lang w:val="en-US" w:eastAsia="zh-CN"/>
              </w:rPr>
            </w:pPr>
          </w:p>
        </w:tc>
        <w:tc>
          <w:tcPr>
            <w:tcW w:w="3497" w:type="dxa"/>
            <w:vAlign w:val="center"/>
          </w:tcPr>
          <w:p w14:paraId="5361C5FB">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甲苯</w:t>
            </w:r>
          </w:p>
        </w:tc>
        <w:tc>
          <w:tcPr>
            <w:tcW w:w="2011" w:type="dxa"/>
            <w:vAlign w:val="center"/>
          </w:tcPr>
          <w:p w14:paraId="26467998">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 18584—2024</w:t>
            </w:r>
          </w:p>
        </w:tc>
      </w:tr>
      <w:tr w14:paraId="451C5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3356711D">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15</w:t>
            </w:r>
          </w:p>
        </w:tc>
        <w:tc>
          <w:tcPr>
            <w:tcW w:w="1767" w:type="dxa"/>
            <w:vMerge w:val="continue"/>
            <w:vAlign w:val="center"/>
          </w:tcPr>
          <w:p w14:paraId="5DD4506B">
            <w:pPr>
              <w:snapToGrid w:val="0"/>
              <w:spacing w:line="300" w:lineRule="exact"/>
              <w:jc w:val="center"/>
              <w:rPr>
                <w:rFonts w:hint="eastAsia" w:ascii="Times New Roman" w:hAnsi="Times New Roman"/>
                <w:szCs w:val="21"/>
                <w:lang w:val="en-US" w:eastAsia="zh-CN"/>
              </w:rPr>
            </w:pPr>
          </w:p>
        </w:tc>
        <w:tc>
          <w:tcPr>
            <w:tcW w:w="3497" w:type="dxa"/>
            <w:vAlign w:val="center"/>
          </w:tcPr>
          <w:p w14:paraId="785DF9DE">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二甲苯（邻、间、对二甲苯之和）</w:t>
            </w:r>
          </w:p>
        </w:tc>
        <w:tc>
          <w:tcPr>
            <w:tcW w:w="2011" w:type="dxa"/>
            <w:vAlign w:val="center"/>
          </w:tcPr>
          <w:p w14:paraId="1D34FE3E">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 18584—2024</w:t>
            </w:r>
          </w:p>
        </w:tc>
      </w:tr>
      <w:tr w14:paraId="2B3D1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52FA273C">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16</w:t>
            </w:r>
          </w:p>
        </w:tc>
        <w:tc>
          <w:tcPr>
            <w:tcW w:w="1767" w:type="dxa"/>
            <w:vMerge w:val="continue"/>
            <w:vAlign w:val="center"/>
          </w:tcPr>
          <w:p w14:paraId="015B72A0">
            <w:pPr>
              <w:snapToGrid w:val="0"/>
              <w:spacing w:line="300" w:lineRule="exact"/>
              <w:jc w:val="center"/>
              <w:rPr>
                <w:rFonts w:hint="eastAsia" w:ascii="Times New Roman" w:hAnsi="Times New Roman"/>
                <w:szCs w:val="21"/>
                <w:lang w:val="en-US" w:eastAsia="zh-CN"/>
              </w:rPr>
            </w:pPr>
          </w:p>
        </w:tc>
        <w:tc>
          <w:tcPr>
            <w:tcW w:w="3497" w:type="dxa"/>
            <w:vAlign w:val="center"/>
          </w:tcPr>
          <w:p w14:paraId="443FB7AB">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总挥发性有机化合物（TVOC）</w:t>
            </w:r>
          </w:p>
        </w:tc>
        <w:tc>
          <w:tcPr>
            <w:tcW w:w="2011" w:type="dxa"/>
            <w:vAlign w:val="center"/>
          </w:tcPr>
          <w:p w14:paraId="17695B93">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 18584—2024</w:t>
            </w:r>
          </w:p>
        </w:tc>
      </w:tr>
      <w:tr w14:paraId="10572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2A9D8450">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17</w:t>
            </w:r>
          </w:p>
        </w:tc>
        <w:tc>
          <w:tcPr>
            <w:tcW w:w="1767" w:type="dxa"/>
            <w:vMerge w:val="continue"/>
            <w:vAlign w:val="center"/>
          </w:tcPr>
          <w:p w14:paraId="36471249">
            <w:pPr>
              <w:snapToGrid w:val="0"/>
              <w:spacing w:line="300" w:lineRule="exact"/>
              <w:jc w:val="center"/>
              <w:rPr>
                <w:rFonts w:hint="eastAsia" w:ascii="Times New Roman" w:hAnsi="Times New Roman"/>
                <w:szCs w:val="21"/>
                <w:lang w:val="en-US" w:eastAsia="zh-CN"/>
              </w:rPr>
            </w:pPr>
          </w:p>
        </w:tc>
        <w:tc>
          <w:tcPr>
            <w:tcW w:w="3497" w:type="dxa"/>
            <w:vAlign w:val="center"/>
          </w:tcPr>
          <w:p w14:paraId="06E1B5C4">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可迁移有害元素</w:t>
            </w:r>
          </w:p>
        </w:tc>
        <w:tc>
          <w:tcPr>
            <w:tcW w:w="2011" w:type="dxa"/>
            <w:vAlign w:val="center"/>
          </w:tcPr>
          <w:p w14:paraId="15F441C8">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 6675.4—2014</w:t>
            </w:r>
          </w:p>
        </w:tc>
      </w:tr>
      <w:tr w14:paraId="4DB95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1E338447">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18</w:t>
            </w:r>
          </w:p>
        </w:tc>
        <w:tc>
          <w:tcPr>
            <w:tcW w:w="1767" w:type="dxa"/>
            <w:vMerge w:val="continue"/>
            <w:vAlign w:val="center"/>
          </w:tcPr>
          <w:p w14:paraId="7CE87284">
            <w:pPr>
              <w:snapToGrid w:val="0"/>
              <w:spacing w:line="300" w:lineRule="exact"/>
              <w:jc w:val="center"/>
              <w:rPr>
                <w:rFonts w:hint="eastAsia" w:ascii="Times New Roman" w:hAnsi="Times New Roman"/>
                <w:szCs w:val="21"/>
                <w:lang w:val="en-US" w:eastAsia="zh-CN"/>
              </w:rPr>
            </w:pPr>
          </w:p>
        </w:tc>
        <w:tc>
          <w:tcPr>
            <w:tcW w:w="3497" w:type="dxa"/>
            <w:vAlign w:val="center"/>
          </w:tcPr>
          <w:p w14:paraId="188A1556">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可分解芳香胺染料</w:t>
            </w:r>
          </w:p>
        </w:tc>
        <w:tc>
          <w:tcPr>
            <w:tcW w:w="2011" w:type="dxa"/>
            <w:vAlign w:val="center"/>
          </w:tcPr>
          <w:p w14:paraId="6514E0F2">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 18584—2024</w:t>
            </w:r>
          </w:p>
        </w:tc>
      </w:tr>
    </w:tbl>
    <w:p w14:paraId="5AEFCB37">
      <w:pPr>
        <w:snapToGrid w:val="0"/>
        <w:spacing w:line="440" w:lineRule="exact"/>
        <w:ind w:firstLine="200"/>
        <w:jc w:val="center"/>
        <w:rPr>
          <w:rFonts w:hint="eastAsia" w:ascii="Times New Roman" w:hAnsi="Times New Roman"/>
          <w:szCs w:val="21"/>
        </w:rPr>
      </w:pPr>
      <w:r>
        <w:rPr>
          <w:rFonts w:hint="eastAsia" w:ascii="Times New Roman" w:hAnsi="Times New Roman"/>
          <w:szCs w:val="21"/>
        </w:rPr>
        <w:t>表</w:t>
      </w:r>
      <w:r>
        <w:rPr>
          <w:rFonts w:hint="eastAsia" w:ascii="Times New Roman" w:hAnsi="Times New Roman"/>
          <w:szCs w:val="21"/>
          <w:lang w:val="en-US" w:eastAsia="zh-CN"/>
        </w:rPr>
        <w:t>4</w:t>
      </w:r>
      <w:r>
        <w:rPr>
          <w:rFonts w:hint="eastAsia" w:ascii="Times New Roman" w:hAnsi="Times New Roman"/>
          <w:szCs w:val="21"/>
        </w:rPr>
        <w:t xml:space="preserve"> 电脑桌产品检验项目和检验方法</w:t>
      </w:r>
    </w:p>
    <w:tbl>
      <w:tblPr>
        <w:tblStyle w:val="7"/>
        <w:tblW w:w="8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1766"/>
        <w:gridCol w:w="3493"/>
        <w:gridCol w:w="2082"/>
      </w:tblGrid>
      <w:tr w14:paraId="211E0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40" w:type="dxa"/>
            <w:vAlign w:val="center"/>
          </w:tcPr>
          <w:p w14:paraId="04AA6D2F">
            <w:pPr>
              <w:spacing w:line="440" w:lineRule="exact"/>
              <w:jc w:val="center"/>
              <w:textAlignment w:val="center"/>
              <w:rPr>
                <w:rFonts w:ascii="Times New Roman" w:hAnsi="Times New Roman" w:eastAsia="宋体"/>
                <w:szCs w:val="21"/>
              </w:rPr>
            </w:pPr>
            <w:r>
              <w:rPr>
                <w:rFonts w:ascii="Times New Roman" w:hAnsi="Times New Roman" w:eastAsia="宋体"/>
                <w:szCs w:val="21"/>
              </w:rPr>
              <w:t>序号</w:t>
            </w:r>
          </w:p>
        </w:tc>
        <w:tc>
          <w:tcPr>
            <w:tcW w:w="5259" w:type="dxa"/>
            <w:gridSpan w:val="2"/>
            <w:vAlign w:val="center"/>
          </w:tcPr>
          <w:p w14:paraId="7BD0DFB2">
            <w:pPr>
              <w:spacing w:line="440" w:lineRule="exact"/>
              <w:jc w:val="center"/>
              <w:textAlignment w:val="center"/>
              <w:rPr>
                <w:rFonts w:ascii="Times New Roman" w:hAnsi="Times New Roman" w:eastAsia="宋体"/>
                <w:szCs w:val="21"/>
              </w:rPr>
            </w:pPr>
            <w:r>
              <w:rPr>
                <w:rFonts w:hint="eastAsia" w:ascii="Times New Roman" w:hAnsi="Times New Roman" w:eastAsia="宋体"/>
                <w:szCs w:val="21"/>
              </w:rPr>
              <w:t>检验项目</w:t>
            </w:r>
          </w:p>
        </w:tc>
        <w:tc>
          <w:tcPr>
            <w:tcW w:w="2082" w:type="dxa"/>
            <w:vAlign w:val="center"/>
          </w:tcPr>
          <w:p w14:paraId="177292C5">
            <w:pPr>
              <w:spacing w:line="440" w:lineRule="exact"/>
              <w:jc w:val="center"/>
              <w:textAlignment w:val="center"/>
              <w:rPr>
                <w:rFonts w:ascii="Times New Roman" w:hAnsi="Times New Roman" w:eastAsia="宋体"/>
                <w:szCs w:val="21"/>
              </w:rPr>
            </w:pPr>
            <w:r>
              <w:rPr>
                <w:rFonts w:ascii="Times New Roman" w:hAnsi="Times New Roman" w:eastAsia="宋体"/>
                <w:szCs w:val="21"/>
              </w:rPr>
              <w:t>检验方法</w:t>
            </w:r>
          </w:p>
        </w:tc>
      </w:tr>
      <w:tr w14:paraId="67440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Align w:val="center"/>
          </w:tcPr>
          <w:p w14:paraId="3F408929">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1</w:t>
            </w:r>
          </w:p>
        </w:tc>
        <w:tc>
          <w:tcPr>
            <w:tcW w:w="5259" w:type="dxa"/>
            <w:gridSpan w:val="2"/>
            <w:vAlign w:val="center"/>
          </w:tcPr>
          <w:p w14:paraId="38CBE31D">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结构</w:t>
            </w:r>
          </w:p>
        </w:tc>
        <w:tc>
          <w:tcPr>
            <w:tcW w:w="2082" w:type="dxa"/>
            <w:vAlign w:val="center"/>
          </w:tcPr>
          <w:p w14:paraId="7FC333FB">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QB/T 4156-2010</w:t>
            </w:r>
          </w:p>
        </w:tc>
      </w:tr>
      <w:tr w14:paraId="54F9F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Align w:val="center"/>
          </w:tcPr>
          <w:p w14:paraId="0730375A">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2</w:t>
            </w:r>
          </w:p>
        </w:tc>
        <w:tc>
          <w:tcPr>
            <w:tcW w:w="5259" w:type="dxa"/>
            <w:gridSpan w:val="2"/>
            <w:vAlign w:val="center"/>
          </w:tcPr>
          <w:p w14:paraId="3F4CF2E8">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外观</w:t>
            </w:r>
          </w:p>
        </w:tc>
        <w:tc>
          <w:tcPr>
            <w:tcW w:w="2082" w:type="dxa"/>
            <w:vAlign w:val="center"/>
          </w:tcPr>
          <w:p w14:paraId="407E9392">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QB/T 4156-2010</w:t>
            </w:r>
          </w:p>
        </w:tc>
      </w:tr>
      <w:tr w14:paraId="5D937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Align w:val="center"/>
          </w:tcPr>
          <w:p w14:paraId="510B44D9">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3</w:t>
            </w:r>
          </w:p>
        </w:tc>
        <w:tc>
          <w:tcPr>
            <w:tcW w:w="5259" w:type="dxa"/>
            <w:gridSpan w:val="2"/>
            <w:vAlign w:val="center"/>
          </w:tcPr>
          <w:p w14:paraId="2E94EC69">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漆膜涂层理化性能（木制电脑桌）</w:t>
            </w:r>
          </w:p>
        </w:tc>
        <w:tc>
          <w:tcPr>
            <w:tcW w:w="2082" w:type="dxa"/>
            <w:vAlign w:val="center"/>
          </w:tcPr>
          <w:p w14:paraId="07EF6904">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QB/T 4156-2010</w:t>
            </w:r>
          </w:p>
        </w:tc>
      </w:tr>
      <w:tr w14:paraId="67BE9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Align w:val="center"/>
          </w:tcPr>
          <w:p w14:paraId="6A38BB07">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4</w:t>
            </w:r>
          </w:p>
        </w:tc>
        <w:tc>
          <w:tcPr>
            <w:tcW w:w="5259" w:type="dxa"/>
            <w:gridSpan w:val="2"/>
            <w:vAlign w:val="center"/>
          </w:tcPr>
          <w:p w14:paraId="416D6610">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覆面（软、硬质）理化性能（除耐光色牢度）（木制电脑桌）</w:t>
            </w:r>
          </w:p>
        </w:tc>
        <w:tc>
          <w:tcPr>
            <w:tcW w:w="2082" w:type="dxa"/>
            <w:vAlign w:val="center"/>
          </w:tcPr>
          <w:p w14:paraId="32FBB0F9">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QB/T 4156-2010</w:t>
            </w:r>
          </w:p>
        </w:tc>
      </w:tr>
      <w:tr w14:paraId="0F478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Align w:val="center"/>
          </w:tcPr>
          <w:p w14:paraId="6515150B">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5</w:t>
            </w:r>
          </w:p>
        </w:tc>
        <w:tc>
          <w:tcPr>
            <w:tcW w:w="5259" w:type="dxa"/>
            <w:gridSpan w:val="2"/>
            <w:vAlign w:val="center"/>
          </w:tcPr>
          <w:p w14:paraId="4D23F7F6">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金属喷漆（塑）涂层理化性能（除光泽度）（其他材料电脑桌）</w:t>
            </w:r>
          </w:p>
        </w:tc>
        <w:tc>
          <w:tcPr>
            <w:tcW w:w="2082" w:type="dxa"/>
            <w:vAlign w:val="center"/>
          </w:tcPr>
          <w:p w14:paraId="446F9B97">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QB/T 4156-2010</w:t>
            </w:r>
          </w:p>
        </w:tc>
      </w:tr>
      <w:tr w14:paraId="20812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Align w:val="center"/>
          </w:tcPr>
          <w:p w14:paraId="46794196">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6</w:t>
            </w:r>
          </w:p>
        </w:tc>
        <w:tc>
          <w:tcPr>
            <w:tcW w:w="5259" w:type="dxa"/>
            <w:gridSpan w:val="2"/>
            <w:vAlign w:val="center"/>
          </w:tcPr>
          <w:p w14:paraId="0EDA6AD6">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金属电镀层（抗盐雾）（其他材料电脑桌）</w:t>
            </w:r>
          </w:p>
        </w:tc>
        <w:tc>
          <w:tcPr>
            <w:tcW w:w="2082" w:type="dxa"/>
            <w:vAlign w:val="center"/>
          </w:tcPr>
          <w:p w14:paraId="49067CD4">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QB/T 4156-2010</w:t>
            </w:r>
          </w:p>
        </w:tc>
      </w:tr>
      <w:tr w14:paraId="126A1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Align w:val="center"/>
          </w:tcPr>
          <w:p w14:paraId="5BF65EEF">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7</w:t>
            </w:r>
          </w:p>
        </w:tc>
        <w:tc>
          <w:tcPr>
            <w:tcW w:w="5259" w:type="dxa"/>
            <w:gridSpan w:val="2"/>
            <w:vAlign w:val="center"/>
          </w:tcPr>
          <w:p w14:paraId="1A77650E">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有害物质限量</w:t>
            </w:r>
          </w:p>
        </w:tc>
        <w:tc>
          <w:tcPr>
            <w:tcW w:w="2082" w:type="dxa"/>
            <w:vAlign w:val="center"/>
          </w:tcPr>
          <w:p w14:paraId="19A04F8A">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QB/T 4156-2010</w:t>
            </w:r>
          </w:p>
        </w:tc>
      </w:tr>
      <w:tr w14:paraId="30BD9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Align w:val="center"/>
          </w:tcPr>
          <w:p w14:paraId="0D0899EA">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8</w:t>
            </w:r>
          </w:p>
        </w:tc>
        <w:tc>
          <w:tcPr>
            <w:tcW w:w="1766" w:type="dxa"/>
            <w:vMerge w:val="restart"/>
            <w:vAlign w:val="center"/>
          </w:tcPr>
          <w:p w14:paraId="36C2E124">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通用结构安全</w:t>
            </w:r>
          </w:p>
        </w:tc>
        <w:tc>
          <w:tcPr>
            <w:tcW w:w="3493" w:type="dxa"/>
            <w:vAlign w:val="center"/>
          </w:tcPr>
          <w:p w14:paraId="71A9CEFD">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基本结构安全</w:t>
            </w:r>
          </w:p>
        </w:tc>
        <w:tc>
          <w:tcPr>
            <w:tcW w:w="2082" w:type="dxa"/>
            <w:vAlign w:val="center"/>
          </w:tcPr>
          <w:p w14:paraId="1D15696F">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 28008—2024</w:t>
            </w:r>
          </w:p>
        </w:tc>
      </w:tr>
      <w:tr w14:paraId="07EDF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Align w:val="center"/>
          </w:tcPr>
          <w:p w14:paraId="4DB1EE30">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9</w:t>
            </w:r>
          </w:p>
        </w:tc>
        <w:tc>
          <w:tcPr>
            <w:tcW w:w="1766" w:type="dxa"/>
            <w:vMerge w:val="continue"/>
            <w:vAlign w:val="center"/>
          </w:tcPr>
          <w:p w14:paraId="55CECA95">
            <w:pPr>
              <w:snapToGrid w:val="0"/>
              <w:spacing w:line="300" w:lineRule="exact"/>
              <w:jc w:val="center"/>
              <w:rPr>
                <w:rFonts w:hint="eastAsia" w:ascii="Times New Roman" w:hAnsi="Times New Roman"/>
                <w:szCs w:val="21"/>
                <w:lang w:val="en-US" w:eastAsia="zh-CN"/>
              </w:rPr>
            </w:pPr>
          </w:p>
        </w:tc>
        <w:tc>
          <w:tcPr>
            <w:tcW w:w="3493" w:type="dxa"/>
            <w:vAlign w:val="center"/>
          </w:tcPr>
          <w:p w14:paraId="4D7606F8">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剪切和挤压点</w:t>
            </w:r>
          </w:p>
        </w:tc>
        <w:tc>
          <w:tcPr>
            <w:tcW w:w="2082" w:type="dxa"/>
            <w:vAlign w:val="center"/>
          </w:tcPr>
          <w:p w14:paraId="26728817">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 28008—2024</w:t>
            </w:r>
          </w:p>
        </w:tc>
      </w:tr>
      <w:tr w14:paraId="4D374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Align w:val="center"/>
          </w:tcPr>
          <w:p w14:paraId="01E9A3E7">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10</w:t>
            </w:r>
          </w:p>
        </w:tc>
        <w:tc>
          <w:tcPr>
            <w:tcW w:w="1766" w:type="dxa"/>
            <w:vMerge w:val="continue"/>
            <w:vAlign w:val="center"/>
          </w:tcPr>
          <w:p w14:paraId="1F2502EE">
            <w:pPr>
              <w:snapToGrid w:val="0"/>
              <w:spacing w:line="300" w:lineRule="exact"/>
              <w:jc w:val="center"/>
              <w:rPr>
                <w:rFonts w:hint="eastAsia" w:ascii="Times New Roman" w:hAnsi="Times New Roman"/>
                <w:szCs w:val="21"/>
                <w:lang w:val="en-US" w:eastAsia="zh-CN"/>
              </w:rPr>
            </w:pPr>
          </w:p>
        </w:tc>
        <w:tc>
          <w:tcPr>
            <w:tcW w:w="3493" w:type="dxa"/>
            <w:vAlign w:val="center"/>
          </w:tcPr>
          <w:p w14:paraId="35E614BA">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孔及间隙</w:t>
            </w:r>
          </w:p>
        </w:tc>
        <w:tc>
          <w:tcPr>
            <w:tcW w:w="2082" w:type="dxa"/>
            <w:vAlign w:val="center"/>
          </w:tcPr>
          <w:p w14:paraId="17CA10A9">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 28008—2024</w:t>
            </w:r>
          </w:p>
        </w:tc>
      </w:tr>
      <w:tr w14:paraId="5BD46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Align w:val="center"/>
          </w:tcPr>
          <w:p w14:paraId="05A83AD8">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11</w:t>
            </w:r>
          </w:p>
        </w:tc>
        <w:tc>
          <w:tcPr>
            <w:tcW w:w="1766" w:type="dxa"/>
            <w:vMerge w:val="restart"/>
            <w:vAlign w:val="center"/>
          </w:tcPr>
          <w:p w14:paraId="3D1277DD">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有害物质限量</w:t>
            </w:r>
          </w:p>
        </w:tc>
        <w:tc>
          <w:tcPr>
            <w:tcW w:w="3493" w:type="dxa"/>
            <w:vAlign w:val="center"/>
          </w:tcPr>
          <w:p w14:paraId="0A63DE74">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甲醛</w:t>
            </w:r>
          </w:p>
        </w:tc>
        <w:tc>
          <w:tcPr>
            <w:tcW w:w="2082" w:type="dxa"/>
            <w:vAlign w:val="center"/>
          </w:tcPr>
          <w:p w14:paraId="689B6F5E">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 18584—2024</w:t>
            </w:r>
          </w:p>
        </w:tc>
      </w:tr>
      <w:tr w14:paraId="3FCA8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Align w:val="center"/>
          </w:tcPr>
          <w:p w14:paraId="1F728C60">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12</w:t>
            </w:r>
          </w:p>
        </w:tc>
        <w:tc>
          <w:tcPr>
            <w:tcW w:w="1766" w:type="dxa"/>
            <w:vMerge w:val="continue"/>
            <w:vAlign w:val="center"/>
          </w:tcPr>
          <w:p w14:paraId="6B434687">
            <w:pPr>
              <w:snapToGrid w:val="0"/>
              <w:spacing w:line="300" w:lineRule="exact"/>
              <w:jc w:val="center"/>
              <w:rPr>
                <w:rFonts w:hint="eastAsia" w:ascii="Times New Roman" w:hAnsi="Times New Roman"/>
                <w:szCs w:val="21"/>
                <w:lang w:val="en-US" w:eastAsia="zh-CN"/>
              </w:rPr>
            </w:pPr>
          </w:p>
        </w:tc>
        <w:tc>
          <w:tcPr>
            <w:tcW w:w="3493" w:type="dxa"/>
            <w:vAlign w:val="center"/>
          </w:tcPr>
          <w:p w14:paraId="4865946B">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苯</w:t>
            </w:r>
          </w:p>
        </w:tc>
        <w:tc>
          <w:tcPr>
            <w:tcW w:w="2082" w:type="dxa"/>
            <w:vAlign w:val="center"/>
          </w:tcPr>
          <w:p w14:paraId="7699F716">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 18584—2024</w:t>
            </w:r>
          </w:p>
        </w:tc>
      </w:tr>
      <w:tr w14:paraId="30E15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Align w:val="center"/>
          </w:tcPr>
          <w:p w14:paraId="69FB7A74">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13</w:t>
            </w:r>
          </w:p>
        </w:tc>
        <w:tc>
          <w:tcPr>
            <w:tcW w:w="1766" w:type="dxa"/>
            <w:vMerge w:val="continue"/>
            <w:vAlign w:val="center"/>
          </w:tcPr>
          <w:p w14:paraId="56DFC37D">
            <w:pPr>
              <w:snapToGrid w:val="0"/>
              <w:spacing w:line="300" w:lineRule="exact"/>
              <w:jc w:val="center"/>
              <w:rPr>
                <w:rFonts w:hint="eastAsia" w:ascii="Times New Roman" w:hAnsi="Times New Roman"/>
                <w:szCs w:val="21"/>
                <w:lang w:val="en-US" w:eastAsia="zh-CN"/>
              </w:rPr>
            </w:pPr>
          </w:p>
        </w:tc>
        <w:tc>
          <w:tcPr>
            <w:tcW w:w="3493" w:type="dxa"/>
            <w:vAlign w:val="center"/>
          </w:tcPr>
          <w:p w14:paraId="262211A5">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甲苯</w:t>
            </w:r>
          </w:p>
        </w:tc>
        <w:tc>
          <w:tcPr>
            <w:tcW w:w="2082" w:type="dxa"/>
            <w:vAlign w:val="center"/>
          </w:tcPr>
          <w:p w14:paraId="2BF57AC2">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 18584—2024</w:t>
            </w:r>
          </w:p>
        </w:tc>
      </w:tr>
      <w:tr w14:paraId="744F2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Align w:val="center"/>
          </w:tcPr>
          <w:p w14:paraId="59CFBD0A">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14</w:t>
            </w:r>
          </w:p>
        </w:tc>
        <w:tc>
          <w:tcPr>
            <w:tcW w:w="1766" w:type="dxa"/>
            <w:vMerge w:val="continue"/>
            <w:vAlign w:val="center"/>
          </w:tcPr>
          <w:p w14:paraId="0CA0A5ED">
            <w:pPr>
              <w:snapToGrid w:val="0"/>
              <w:spacing w:line="300" w:lineRule="exact"/>
              <w:jc w:val="center"/>
              <w:rPr>
                <w:rFonts w:hint="eastAsia" w:ascii="Times New Roman" w:hAnsi="Times New Roman"/>
                <w:szCs w:val="21"/>
                <w:lang w:val="en-US" w:eastAsia="zh-CN"/>
              </w:rPr>
            </w:pPr>
          </w:p>
        </w:tc>
        <w:tc>
          <w:tcPr>
            <w:tcW w:w="3493" w:type="dxa"/>
            <w:vAlign w:val="center"/>
          </w:tcPr>
          <w:p w14:paraId="15856E50">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二甲苯（邻、间、对二甲苯之和）</w:t>
            </w:r>
          </w:p>
        </w:tc>
        <w:tc>
          <w:tcPr>
            <w:tcW w:w="2082" w:type="dxa"/>
            <w:vAlign w:val="center"/>
          </w:tcPr>
          <w:p w14:paraId="77DF3BE3">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 18584—2024</w:t>
            </w:r>
          </w:p>
        </w:tc>
      </w:tr>
      <w:tr w14:paraId="7BA2D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Align w:val="center"/>
          </w:tcPr>
          <w:p w14:paraId="692B49A5">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15</w:t>
            </w:r>
          </w:p>
        </w:tc>
        <w:tc>
          <w:tcPr>
            <w:tcW w:w="1766" w:type="dxa"/>
            <w:vMerge w:val="continue"/>
            <w:vAlign w:val="center"/>
          </w:tcPr>
          <w:p w14:paraId="408ABC9E">
            <w:pPr>
              <w:snapToGrid w:val="0"/>
              <w:spacing w:line="300" w:lineRule="exact"/>
              <w:jc w:val="center"/>
              <w:rPr>
                <w:rFonts w:hint="eastAsia" w:ascii="Times New Roman" w:hAnsi="Times New Roman"/>
                <w:szCs w:val="21"/>
                <w:lang w:val="en-US" w:eastAsia="zh-CN"/>
              </w:rPr>
            </w:pPr>
          </w:p>
        </w:tc>
        <w:tc>
          <w:tcPr>
            <w:tcW w:w="3493" w:type="dxa"/>
            <w:vAlign w:val="center"/>
          </w:tcPr>
          <w:p w14:paraId="514AF250">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总挥发性有机化合物（TVOC）</w:t>
            </w:r>
          </w:p>
        </w:tc>
        <w:tc>
          <w:tcPr>
            <w:tcW w:w="2082" w:type="dxa"/>
            <w:vAlign w:val="center"/>
          </w:tcPr>
          <w:p w14:paraId="68B2BAEF">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 18584—2024</w:t>
            </w:r>
          </w:p>
        </w:tc>
      </w:tr>
      <w:tr w14:paraId="61E41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Align w:val="center"/>
          </w:tcPr>
          <w:p w14:paraId="5C6E8D33">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16</w:t>
            </w:r>
          </w:p>
        </w:tc>
        <w:tc>
          <w:tcPr>
            <w:tcW w:w="1766" w:type="dxa"/>
            <w:vMerge w:val="continue"/>
            <w:vAlign w:val="center"/>
          </w:tcPr>
          <w:p w14:paraId="01B75954">
            <w:pPr>
              <w:snapToGrid w:val="0"/>
              <w:spacing w:line="300" w:lineRule="exact"/>
              <w:jc w:val="center"/>
              <w:rPr>
                <w:rFonts w:hint="eastAsia" w:ascii="Times New Roman" w:hAnsi="Times New Roman"/>
                <w:szCs w:val="21"/>
                <w:lang w:val="en-US" w:eastAsia="zh-CN"/>
              </w:rPr>
            </w:pPr>
          </w:p>
        </w:tc>
        <w:tc>
          <w:tcPr>
            <w:tcW w:w="3493" w:type="dxa"/>
            <w:vAlign w:val="center"/>
          </w:tcPr>
          <w:p w14:paraId="04C12063">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可迁移有害元素</w:t>
            </w:r>
          </w:p>
        </w:tc>
        <w:tc>
          <w:tcPr>
            <w:tcW w:w="2082" w:type="dxa"/>
            <w:vAlign w:val="center"/>
          </w:tcPr>
          <w:p w14:paraId="042DF0E8">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 6675.4—2014</w:t>
            </w:r>
          </w:p>
        </w:tc>
      </w:tr>
      <w:tr w14:paraId="3138A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Align w:val="center"/>
          </w:tcPr>
          <w:p w14:paraId="58496BDB">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17</w:t>
            </w:r>
          </w:p>
        </w:tc>
        <w:tc>
          <w:tcPr>
            <w:tcW w:w="1766" w:type="dxa"/>
            <w:vMerge w:val="continue"/>
            <w:vAlign w:val="center"/>
          </w:tcPr>
          <w:p w14:paraId="0A6A7A66">
            <w:pPr>
              <w:snapToGrid w:val="0"/>
              <w:spacing w:line="300" w:lineRule="exact"/>
              <w:jc w:val="center"/>
              <w:rPr>
                <w:rFonts w:hint="eastAsia" w:ascii="Times New Roman" w:hAnsi="Times New Roman"/>
                <w:szCs w:val="21"/>
                <w:lang w:val="en-US" w:eastAsia="zh-CN"/>
              </w:rPr>
            </w:pPr>
          </w:p>
        </w:tc>
        <w:tc>
          <w:tcPr>
            <w:tcW w:w="3493" w:type="dxa"/>
            <w:vAlign w:val="center"/>
          </w:tcPr>
          <w:p w14:paraId="37196FAC">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可分解芳香胺染料</w:t>
            </w:r>
          </w:p>
        </w:tc>
        <w:tc>
          <w:tcPr>
            <w:tcW w:w="2082" w:type="dxa"/>
            <w:vAlign w:val="center"/>
          </w:tcPr>
          <w:p w14:paraId="1CB72F99">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 18584—2024</w:t>
            </w:r>
          </w:p>
        </w:tc>
      </w:tr>
    </w:tbl>
    <w:p w14:paraId="73BEDFD5">
      <w:pPr>
        <w:snapToGrid w:val="0"/>
        <w:spacing w:line="440" w:lineRule="exact"/>
        <w:ind w:firstLine="200"/>
        <w:jc w:val="center"/>
        <w:rPr>
          <w:rFonts w:hint="eastAsia" w:ascii="Times New Roman" w:hAnsi="Times New Roman"/>
          <w:szCs w:val="21"/>
        </w:rPr>
      </w:pPr>
      <w:r>
        <w:rPr>
          <w:rFonts w:hint="eastAsia" w:ascii="Times New Roman" w:hAnsi="Times New Roman"/>
          <w:szCs w:val="21"/>
        </w:rPr>
        <w:t>表</w:t>
      </w:r>
      <w:r>
        <w:rPr>
          <w:rFonts w:hint="eastAsia" w:ascii="Times New Roman" w:hAnsi="Times New Roman"/>
          <w:szCs w:val="21"/>
          <w:lang w:val="en-US" w:eastAsia="zh-CN"/>
        </w:rPr>
        <w:t>5</w:t>
      </w:r>
      <w:r>
        <w:rPr>
          <w:rFonts w:hint="eastAsia" w:ascii="Times New Roman" w:hAnsi="Times New Roman"/>
          <w:szCs w:val="21"/>
        </w:rPr>
        <w:t xml:space="preserve"> 屏风桌产品检验项目和检验方法</w:t>
      </w:r>
    </w:p>
    <w:tbl>
      <w:tblPr>
        <w:tblStyle w:val="7"/>
        <w:tblW w:w="81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750"/>
        <w:gridCol w:w="3479"/>
        <w:gridCol w:w="2146"/>
      </w:tblGrid>
      <w:tr w14:paraId="66D3D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70" w:type="dxa"/>
            <w:vAlign w:val="center"/>
          </w:tcPr>
          <w:p w14:paraId="5472AC01">
            <w:pPr>
              <w:spacing w:line="440" w:lineRule="exact"/>
              <w:jc w:val="center"/>
              <w:textAlignment w:val="center"/>
              <w:rPr>
                <w:rFonts w:ascii="Times New Roman" w:hAnsi="Times New Roman" w:eastAsia="宋体"/>
                <w:szCs w:val="21"/>
              </w:rPr>
            </w:pPr>
            <w:r>
              <w:rPr>
                <w:rFonts w:ascii="Times New Roman" w:hAnsi="Times New Roman" w:eastAsia="宋体"/>
                <w:szCs w:val="21"/>
              </w:rPr>
              <w:t>序号</w:t>
            </w:r>
          </w:p>
        </w:tc>
        <w:tc>
          <w:tcPr>
            <w:tcW w:w="5229" w:type="dxa"/>
            <w:gridSpan w:val="2"/>
            <w:vAlign w:val="center"/>
          </w:tcPr>
          <w:p w14:paraId="2E402701">
            <w:pPr>
              <w:spacing w:line="440" w:lineRule="exact"/>
              <w:jc w:val="center"/>
              <w:textAlignment w:val="center"/>
              <w:rPr>
                <w:rFonts w:ascii="Times New Roman" w:hAnsi="Times New Roman" w:eastAsia="宋体"/>
                <w:szCs w:val="21"/>
              </w:rPr>
            </w:pPr>
            <w:r>
              <w:rPr>
                <w:rFonts w:hint="eastAsia" w:ascii="Times New Roman" w:hAnsi="Times New Roman" w:eastAsia="宋体"/>
                <w:szCs w:val="21"/>
              </w:rPr>
              <w:t>检验项目</w:t>
            </w:r>
          </w:p>
        </w:tc>
        <w:tc>
          <w:tcPr>
            <w:tcW w:w="2146" w:type="dxa"/>
            <w:vAlign w:val="center"/>
          </w:tcPr>
          <w:p w14:paraId="7E5E75B9">
            <w:pPr>
              <w:spacing w:line="440" w:lineRule="exact"/>
              <w:jc w:val="center"/>
              <w:textAlignment w:val="center"/>
              <w:rPr>
                <w:rFonts w:ascii="Times New Roman" w:hAnsi="Times New Roman" w:eastAsia="宋体"/>
                <w:szCs w:val="21"/>
              </w:rPr>
            </w:pPr>
            <w:r>
              <w:rPr>
                <w:rFonts w:ascii="Times New Roman" w:hAnsi="Times New Roman" w:eastAsia="宋体"/>
                <w:szCs w:val="21"/>
              </w:rPr>
              <w:t>检验方法</w:t>
            </w:r>
          </w:p>
        </w:tc>
      </w:tr>
      <w:tr w14:paraId="4477A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211B4838">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1</w:t>
            </w:r>
          </w:p>
        </w:tc>
        <w:tc>
          <w:tcPr>
            <w:tcW w:w="5229" w:type="dxa"/>
            <w:gridSpan w:val="2"/>
            <w:vAlign w:val="center"/>
          </w:tcPr>
          <w:p w14:paraId="47654C54">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外观</w:t>
            </w:r>
          </w:p>
        </w:tc>
        <w:tc>
          <w:tcPr>
            <w:tcW w:w="2146" w:type="dxa"/>
            <w:vAlign w:val="center"/>
          </w:tcPr>
          <w:p w14:paraId="0D192F4B">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QB/T 4935-2016</w:t>
            </w:r>
          </w:p>
        </w:tc>
      </w:tr>
      <w:tr w14:paraId="4BDD5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75F0D397">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2</w:t>
            </w:r>
          </w:p>
        </w:tc>
        <w:tc>
          <w:tcPr>
            <w:tcW w:w="5229" w:type="dxa"/>
            <w:gridSpan w:val="2"/>
            <w:vAlign w:val="center"/>
          </w:tcPr>
          <w:p w14:paraId="0F4A70FB">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涂层/覆面层表面理化性能</w:t>
            </w:r>
          </w:p>
        </w:tc>
        <w:tc>
          <w:tcPr>
            <w:tcW w:w="2146" w:type="dxa"/>
            <w:vAlign w:val="center"/>
          </w:tcPr>
          <w:p w14:paraId="16DE34DE">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QB/T 4935-2016</w:t>
            </w:r>
          </w:p>
        </w:tc>
      </w:tr>
      <w:tr w14:paraId="34850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40128249">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3</w:t>
            </w:r>
          </w:p>
        </w:tc>
        <w:tc>
          <w:tcPr>
            <w:tcW w:w="5229" w:type="dxa"/>
            <w:gridSpan w:val="2"/>
            <w:vAlign w:val="center"/>
          </w:tcPr>
          <w:p w14:paraId="2F73375B">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染色纺织面料理化性能</w:t>
            </w:r>
          </w:p>
        </w:tc>
        <w:tc>
          <w:tcPr>
            <w:tcW w:w="2146" w:type="dxa"/>
            <w:vAlign w:val="center"/>
          </w:tcPr>
          <w:p w14:paraId="6C719F31">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QB/T 4935-2016</w:t>
            </w:r>
          </w:p>
        </w:tc>
      </w:tr>
      <w:tr w14:paraId="3AE39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41A684E1">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4</w:t>
            </w:r>
          </w:p>
        </w:tc>
        <w:tc>
          <w:tcPr>
            <w:tcW w:w="5229" w:type="dxa"/>
            <w:gridSpan w:val="2"/>
            <w:vAlign w:val="center"/>
          </w:tcPr>
          <w:p w14:paraId="36A8F188">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挥发性有害物质</w:t>
            </w:r>
          </w:p>
        </w:tc>
        <w:tc>
          <w:tcPr>
            <w:tcW w:w="2146" w:type="dxa"/>
            <w:vAlign w:val="center"/>
          </w:tcPr>
          <w:p w14:paraId="7A97ADAF">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QB/T 4935-2016</w:t>
            </w:r>
          </w:p>
        </w:tc>
      </w:tr>
      <w:tr w14:paraId="2C4F1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2EEA0A6B">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5</w:t>
            </w:r>
          </w:p>
        </w:tc>
        <w:tc>
          <w:tcPr>
            <w:tcW w:w="5229" w:type="dxa"/>
            <w:gridSpan w:val="2"/>
            <w:vAlign w:val="center"/>
          </w:tcPr>
          <w:p w14:paraId="2E30C76A">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涂层和覆面层中可溶性重金属</w:t>
            </w:r>
          </w:p>
        </w:tc>
        <w:tc>
          <w:tcPr>
            <w:tcW w:w="2146" w:type="dxa"/>
            <w:vAlign w:val="center"/>
          </w:tcPr>
          <w:p w14:paraId="79A24785">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QB/T 4935-2016</w:t>
            </w:r>
          </w:p>
        </w:tc>
      </w:tr>
      <w:tr w14:paraId="070FC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361C0166">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6</w:t>
            </w:r>
          </w:p>
        </w:tc>
        <w:tc>
          <w:tcPr>
            <w:tcW w:w="5229" w:type="dxa"/>
            <w:gridSpan w:val="2"/>
            <w:vAlign w:val="center"/>
          </w:tcPr>
          <w:p w14:paraId="006FAC63">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塑料件中的有害物质（邻苯二甲酸酯）</w:t>
            </w:r>
          </w:p>
        </w:tc>
        <w:tc>
          <w:tcPr>
            <w:tcW w:w="2146" w:type="dxa"/>
            <w:vAlign w:val="center"/>
          </w:tcPr>
          <w:p w14:paraId="26BB8AEF">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QB/T 4935-2016</w:t>
            </w:r>
          </w:p>
        </w:tc>
      </w:tr>
      <w:tr w14:paraId="769BC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15A20BF5">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7</w:t>
            </w:r>
          </w:p>
        </w:tc>
        <w:tc>
          <w:tcPr>
            <w:tcW w:w="1750" w:type="dxa"/>
            <w:vMerge w:val="restart"/>
            <w:vAlign w:val="center"/>
          </w:tcPr>
          <w:p w14:paraId="41210601">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力学性能</w:t>
            </w:r>
          </w:p>
        </w:tc>
        <w:tc>
          <w:tcPr>
            <w:tcW w:w="3479" w:type="dxa"/>
            <w:vAlign w:val="center"/>
          </w:tcPr>
          <w:p w14:paraId="33800EFD">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坐姿桌垂直冲击</w:t>
            </w:r>
          </w:p>
        </w:tc>
        <w:tc>
          <w:tcPr>
            <w:tcW w:w="2146" w:type="dxa"/>
            <w:vMerge w:val="restart"/>
            <w:vAlign w:val="center"/>
          </w:tcPr>
          <w:p w14:paraId="6AB8DE4F">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QB/T 4935-2016</w:t>
            </w:r>
          </w:p>
        </w:tc>
      </w:tr>
      <w:tr w14:paraId="0C661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0EA7F700">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8</w:t>
            </w:r>
          </w:p>
        </w:tc>
        <w:tc>
          <w:tcPr>
            <w:tcW w:w="1750" w:type="dxa"/>
            <w:vMerge w:val="continue"/>
            <w:vAlign w:val="center"/>
          </w:tcPr>
          <w:p w14:paraId="3A3BE64F">
            <w:pPr>
              <w:snapToGrid w:val="0"/>
              <w:spacing w:line="300" w:lineRule="exact"/>
              <w:jc w:val="center"/>
              <w:rPr>
                <w:rFonts w:hint="eastAsia" w:ascii="Times New Roman" w:hAnsi="Times New Roman"/>
                <w:szCs w:val="21"/>
                <w:lang w:val="en-US" w:eastAsia="zh-CN"/>
              </w:rPr>
            </w:pPr>
          </w:p>
        </w:tc>
        <w:tc>
          <w:tcPr>
            <w:tcW w:w="3479" w:type="dxa"/>
            <w:vAlign w:val="center"/>
          </w:tcPr>
          <w:p w14:paraId="4FA38F2A">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撑脱性</w:t>
            </w:r>
          </w:p>
        </w:tc>
        <w:tc>
          <w:tcPr>
            <w:tcW w:w="2146" w:type="dxa"/>
            <w:vMerge w:val="continue"/>
            <w:vAlign w:val="center"/>
          </w:tcPr>
          <w:p w14:paraId="154BD271">
            <w:pPr>
              <w:snapToGrid w:val="0"/>
              <w:spacing w:line="300" w:lineRule="exact"/>
              <w:jc w:val="center"/>
              <w:rPr>
                <w:rFonts w:hint="eastAsia" w:ascii="Times New Roman" w:hAnsi="Times New Roman"/>
                <w:szCs w:val="21"/>
                <w:lang w:val="en-US" w:eastAsia="zh-CN"/>
              </w:rPr>
            </w:pPr>
          </w:p>
        </w:tc>
      </w:tr>
      <w:tr w14:paraId="78D54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3D8813C8">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9</w:t>
            </w:r>
          </w:p>
        </w:tc>
        <w:tc>
          <w:tcPr>
            <w:tcW w:w="1750" w:type="dxa"/>
            <w:vMerge w:val="continue"/>
            <w:vAlign w:val="center"/>
          </w:tcPr>
          <w:p w14:paraId="13406C93">
            <w:pPr>
              <w:snapToGrid w:val="0"/>
              <w:spacing w:line="300" w:lineRule="exact"/>
              <w:jc w:val="center"/>
              <w:rPr>
                <w:rFonts w:hint="eastAsia" w:ascii="Times New Roman" w:hAnsi="Times New Roman"/>
                <w:szCs w:val="21"/>
                <w:lang w:val="en-US" w:eastAsia="zh-CN"/>
              </w:rPr>
            </w:pPr>
          </w:p>
        </w:tc>
        <w:tc>
          <w:tcPr>
            <w:tcW w:w="3479" w:type="dxa"/>
            <w:vAlign w:val="center"/>
          </w:tcPr>
          <w:p w14:paraId="7FA27320">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拉门强度</w:t>
            </w:r>
          </w:p>
        </w:tc>
        <w:tc>
          <w:tcPr>
            <w:tcW w:w="2146" w:type="dxa"/>
            <w:vMerge w:val="continue"/>
            <w:vAlign w:val="center"/>
          </w:tcPr>
          <w:p w14:paraId="25DBC272">
            <w:pPr>
              <w:snapToGrid w:val="0"/>
              <w:spacing w:line="300" w:lineRule="exact"/>
              <w:jc w:val="center"/>
              <w:rPr>
                <w:rFonts w:hint="eastAsia" w:ascii="Times New Roman" w:hAnsi="Times New Roman"/>
                <w:szCs w:val="21"/>
                <w:lang w:val="en-US" w:eastAsia="zh-CN"/>
              </w:rPr>
            </w:pPr>
          </w:p>
        </w:tc>
      </w:tr>
      <w:tr w14:paraId="44402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59BEB5D5">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10</w:t>
            </w:r>
          </w:p>
        </w:tc>
        <w:tc>
          <w:tcPr>
            <w:tcW w:w="1750" w:type="dxa"/>
            <w:vMerge w:val="continue"/>
            <w:vAlign w:val="center"/>
          </w:tcPr>
          <w:p w14:paraId="4C6858DA">
            <w:pPr>
              <w:snapToGrid w:val="0"/>
              <w:spacing w:line="300" w:lineRule="exact"/>
              <w:jc w:val="center"/>
              <w:rPr>
                <w:rFonts w:hint="eastAsia" w:ascii="Times New Roman" w:hAnsi="Times New Roman"/>
                <w:szCs w:val="21"/>
                <w:lang w:val="en-US" w:eastAsia="zh-CN"/>
              </w:rPr>
            </w:pPr>
          </w:p>
        </w:tc>
        <w:tc>
          <w:tcPr>
            <w:tcW w:w="3479" w:type="dxa"/>
            <w:vAlign w:val="center"/>
          </w:tcPr>
          <w:p w14:paraId="2ECB89E9">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稳定性</w:t>
            </w:r>
          </w:p>
        </w:tc>
        <w:tc>
          <w:tcPr>
            <w:tcW w:w="2146" w:type="dxa"/>
            <w:vMerge w:val="continue"/>
            <w:vAlign w:val="center"/>
          </w:tcPr>
          <w:p w14:paraId="1C68B319">
            <w:pPr>
              <w:snapToGrid w:val="0"/>
              <w:spacing w:line="300" w:lineRule="exact"/>
              <w:jc w:val="center"/>
              <w:rPr>
                <w:rFonts w:hint="eastAsia" w:ascii="Times New Roman" w:hAnsi="Times New Roman"/>
                <w:szCs w:val="21"/>
                <w:lang w:val="en-US" w:eastAsia="zh-CN"/>
              </w:rPr>
            </w:pPr>
          </w:p>
        </w:tc>
      </w:tr>
      <w:tr w14:paraId="7F531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26E8E3CE">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11</w:t>
            </w:r>
          </w:p>
        </w:tc>
        <w:tc>
          <w:tcPr>
            <w:tcW w:w="1750" w:type="dxa"/>
            <w:vMerge w:val="restart"/>
            <w:vAlign w:val="center"/>
          </w:tcPr>
          <w:p w14:paraId="64DDB82B">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通用结构安全</w:t>
            </w:r>
          </w:p>
        </w:tc>
        <w:tc>
          <w:tcPr>
            <w:tcW w:w="3479" w:type="dxa"/>
            <w:vAlign w:val="center"/>
          </w:tcPr>
          <w:p w14:paraId="4E645AE1">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基本结构安全</w:t>
            </w:r>
          </w:p>
        </w:tc>
        <w:tc>
          <w:tcPr>
            <w:tcW w:w="2146" w:type="dxa"/>
            <w:vAlign w:val="center"/>
          </w:tcPr>
          <w:p w14:paraId="5BA1EFB3">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 28008—2024</w:t>
            </w:r>
          </w:p>
        </w:tc>
      </w:tr>
      <w:tr w14:paraId="4B0D7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18145DD3">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12</w:t>
            </w:r>
          </w:p>
        </w:tc>
        <w:tc>
          <w:tcPr>
            <w:tcW w:w="1750" w:type="dxa"/>
            <w:vMerge w:val="continue"/>
            <w:vAlign w:val="center"/>
          </w:tcPr>
          <w:p w14:paraId="0AF6C35F">
            <w:pPr>
              <w:snapToGrid w:val="0"/>
              <w:spacing w:line="300" w:lineRule="exact"/>
              <w:jc w:val="center"/>
              <w:rPr>
                <w:rFonts w:hint="eastAsia" w:ascii="Times New Roman" w:hAnsi="Times New Roman"/>
                <w:szCs w:val="21"/>
                <w:lang w:val="en-US" w:eastAsia="zh-CN"/>
              </w:rPr>
            </w:pPr>
          </w:p>
        </w:tc>
        <w:tc>
          <w:tcPr>
            <w:tcW w:w="3479" w:type="dxa"/>
            <w:vAlign w:val="center"/>
          </w:tcPr>
          <w:p w14:paraId="2274BF0B">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剪切和挤压点</w:t>
            </w:r>
          </w:p>
        </w:tc>
        <w:tc>
          <w:tcPr>
            <w:tcW w:w="2146" w:type="dxa"/>
            <w:vAlign w:val="center"/>
          </w:tcPr>
          <w:p w14:paraId="3F999BEF">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 28008—2024</w:t>
            </w:r>
          </w:p>
        </w:tc>
      </w:tr>
      <w:tr w14:paraId="77449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36A629C0">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13</w:t>
            </w:r>
          </w:p>
        </w:tc>
        <w:tc>
          <w:tcPr>
            <w:tcW w:w="1750" w:type="dxa"/>
            <w:vMerge w:val="continue"/>
            <w:vAlign w:val="center"/>
          </w:tcPr>
          <w:p w14:paraId="38F19AC7">
            <w:pPr>
              <w:snapToGrid w:val="0"/>
              <w:spacing w:line="300" w:lineRule="exact"/>
              <w:jc w:val="center"/>
              <w:rPr>
                <w:rFonts w:hint="eastAsia" w:ascii="Times New Roman" w:hAnsi="Times New Roman"/>
                <w:szCs w:val="21"/>
                <w:lang w:val="en-US" w:eastAsia="zh-CN"/>
              </w:rPr>
            </w:pPr>
          </w:p>
        </w:tc>
        <w:tc>
          <w:tcPr>
            <w:tcW w:w="3479" w:type="dxa"/>
            <w:vAlign w:val="center"/>
          </w:tcPr>
          <w:p w14:paraId="447241A3">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孔及间隙</w:t>
            </w:r>
          </w:p>
        </w:tc>
        <w:tc>
          <w:tcPr>
            <w:tcW w:w="2146" w:type="dxa"/>
            <w:vAlign w:val="center"/>
          </w:tcPr>
          <w:p w14:paraId="4E34A4EF">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 28008—2024</w:t>
            </w:r>
          </w:p>
        </w:tc>
      </w:tr>
      <w:tr w14:paraId="5C0CF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58A189C8">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14</w:t>
            </w:r>
          </w:p>
        </w:tc>
        <w:tc>
          <w:tcPr>
            <w:tcW w:w="1750" w:type="dxa"/>
            <w:vMerge w:val="restart"/>
            <w:vAlign w:val="center"/>
          </w:tcPr>
          <w:p w14:paraId="1D4BF097">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有害物质限量</w:t>
            </w:r>
          </w:p>
        </w:tc>
        <w:tc>
          <w:tcPr>
            <w:tcW w:w="3479" w:type="dxa"/>
            <w:vAlign w:val="center"/>
          </w:tcPr>
          <w:p w14:paraId="4006651B">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甲醛</w:t>
            </w:r>
          </w:p>
        </w:tc>
        <w:tc>
          <w:tcPr>
            <w:tcW w:w="2146" w:type="dxa"/>
            <w:vAlign w:val="center"/>
          </w:tcPr>
          <w:p w14:paraId="72829CD9">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 18584—2024</w:t>
            </w:r>
          </w:p>
        </w:tc>
      </w:tr>
      <w:tr w14:paraId="562DA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4E81FB35">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15</w:t>
            </w:r>
          </w:p>
        </w:tc>
        <w:tc>
          <w:tcPr>
            <w:tcW w:w="1750" w:type="dxa"/>
            <w:vMerge w:val="continue"/>
            <w:vAlign w:val="center"/>
          </w:tcPr>
          <w:p w14:paraId="106B472E">
            <w:pPr>
              <w:snapToGrid w:val="0"/>
              <w:spacing w:line="300" w:lineRule="exact"/>
              <w:jc w:val="center"/>
              <w:rPr>
                <w:rFonts w:hint="eastAsia" w:ascii="Times New Roman" w:hAnsi="Times New Roman"/>
                <w:szCs w:val="21"/>
                <w:lang w:val="en-US" w:eastAsia="zh-CN"/>
              </w:rPr>
            </w:pPr>
          </w:p>
        </w:tc>
        <w:tc>
          <w:tcPr>
            <w:tcW w:w="3479" w:type="dxa"/>
            <w:vAlign w:val="center"/>
          </w:tcPr>
          <w:p w14:paraId="57EBF9C7">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苯</w:t>
            </w:r>
          </w:p>
        </w:tc>
        <w:tc>
          <w:tcPr>
            <w:tcW w:w="2146" w:type="dxa"/>
            <w:vAlign w:val="center"/>
          </w:tcPr>
          <w:p w14:paraId="5F4CD508">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 18584—2024</w:t>
            </w:r>
          </w:p>
        </w:tc>
      </w:tr>
      <w:tr w14:paraId="4363D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7C3118D7">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16</w:t>
            </w:r>
          </w:p>
        </w:tc>
        <w:tc>
          <w:tcPr>
            <w:tcW w:w="1750" w:type="dxa"/>
            <w:vMerge w:val="continue"/>
            <w:vAlign w:val="center"/>
          </w:tcPr>
          <w:p w14:paraId="221A6203">
            <w:pPr>
              <w:snapToGrid w:val="0"/>
              <w:spacing w:line="300" w:lineRule="exact"/>
              <w:jc w:val="center"/>
              <w:rPr>
                <w:rFonts w:hint="eastAsia" w:ascii="Times New Roman" w:hAnsi="Times New Roman"/>
                <w:szCs w:val="21"/>
                <w:lang w:val="en-US" w:eastAsia="zh-CN"/>
              </w:rPr>
            </w:pPr>
          </w:p>
        </w:tc>
        <w:tc>
          <w:tcPr>
            <w:tcW w:w="3479" w:type="dxa"/>
            <w:vAlign w:val="center"/>
          </w:tcPr>
          <w:p w14:paraId="04880378">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甲苯</w:t>
            </w:r>
          </w:p>
        </w:tc>
        <w:tc>
          <w:tcPr>
            <w:tcW w:w="2146" w:type="dxa"/>
            <w:vAlign w:val="center"/>
          </w:tcPr>
          <w:p w14:paraId="21AB385E">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 18584—2024</w:t>
            </w:r>
          </w:p>
        </w:tc>
      </w:tr>
      <w:tr w14:paraId="46941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62B4CFD5">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17</w:t>
            </w:r>
          </w:p>
        </w:tc>
        <w:tc>
          <w:tcPr>
            <w:tcW w:w="1750" w:type="dxa"/>
            <w:vMerge w:val="continue"/>
            <w:vAlign w:val="center"/>
          </w:tcPr>
          <w:p w14:paraId="3BC92145">
            <w:pPr>
              <w:snapToGrid w:val="0"/>
              <w:spacing w:line="300" w:lineRule="exact"/>
              <w:jc w:val="center"/>
              <w:rPr>
                <w:rFonts w:hint="eastAsia" w:ascii="Times New Roman" w:hAnsi="Times New Roman"/>
                <w:szCs w:val="21"/>
                <w:lang w:val="en-US" w:eastAsia="zh-CN"/>
              </w:rPr>
            </w:pPr>
          </w:p>
        </w:tc>
        <w:tc>
          <w:tcPr>
            <w:tcW w:w="3479" w:type="dxa"/>
            <w:vAlign w:val="center"/>
          </w:tcPr>
          <w:p w14:paraId="0C0ECB72">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二甲苯（邻、间、对二甲苯之和）</w:t>
            </w:r>
          </w:p>
        </w:tc>
        <w:tc>
          <w:tcPr>
            <w:tcW w:w="2146" w:type="dxa"/>
            <w:vAlign w:val="center"/>
          </w:tcPr>
          <w:p w14:paraId="5EB1338D">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 18584—2024</w:t>
            </w:r>
          </w:p>
        </w:tc>
      </w:tr>
      <w:tr w14:paraId="49AAC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192AFA35">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18</w:t>
            </w:r>
          </w:p>
        </w:tc>
        <w:tc>
          <w:tcPr>
            <w:tcW w:w="1750" w:type="dxa"/>
            <w:vMerge w:val="continue"/>
            <w:vAlign w:val="center"/>
          </w:tcPr>
          <w:p w14:paraId="60B393D7">
            <w:pPr>
              <w:snapToGrid w:val="0"/>
              <w:spacing w:line="300" w:lineRule="exact"/>
              <w:jc w:val="center"/>
              <w:rPr>
                <w:rFonts w:hint="eastAsia" w:ascii="Times New Roman" w:hAnsi="Times New Roman"/>
                <w:szCs w:val="21"/>
                <w:lang w:val="en-US" w:eastAsia="zh-CN"/>
              </w:rPr>
            </w:pPr>
          </w:p>
        </w:tc>
        <w:tc>
          <w:tcPr>
            <w:tcW w:w="3479" w:type="dxa"/>
            <w:vAlign w:val="center"/>
          </w:tcPr>
          <w:p w14:paraId="3E80FAAA">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总挥发性有机化合物（TVOC）</w:t>
            </w:r>
          </w:p>
        </w:tc>
        <w:tc>
          <w:tcPr>
            <w:tcW w:w="2146" w:type="dxa"/>
            <w:vAlign w:val="center"/>
          </w:tcPr>
          <w:p w14:paraId="24983788">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 18584—2024</w:t>
            </w:r>
          </w:p>
        </w:tc>
      </w:tr>
      <w:tr w14:paraId="70F5C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43EF8C16">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19</w:t>
            </w:r>
          </w:p>
        </w:tc>
        <w:tc>
          <w:tcPr>
            <w:tcW w:w="1750" w:type="dxa"/>
            <w:vMerge w:val="continue"/>
            <w:vAlign w:val="center"/>
          </w:tcPr>
          <w:p w14:paraId="0D35DC17">
            <w:pPr>
              <w:snapToGrid w:val="0"/>
              <w:spacing w:line="300" w:lineRule="exact"/>
              <w:jc w:val="center"/>
              <w:rPr>
                <w:rFonts w:hint="eastAsia" w:ascii="Times New Roman" w:hAnsi="Times New Roman"/>
                <w:szCs w:val="21"/>
                <w:lang w:val="en-US" w:eastAsia="zh-CN"/>
              </w:rPr>
            </w:pPr>
          </w:p>
        </w:tc>
        <w:tc>
          <w:tcPr>
            <w:tcW w:w="3479" w:type="dxa"/>
            <w:vAlign w:val="center"/>
          </w:tcPr>
          <w:p w14:paraId="18DC326A">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可迁移有害元素</w:t>
            </w:r>
          </w:p>
        </w:tc>
        <w:tc>
          <w:tcPr>
            <w:tcW w:w="2146" w:type="dxa"/>
            <w:vAlign w:val="center"/>
          </w:tcPr>
          <w:p w14:paraId="4C8091BD">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 6675.4—2014</w:t>
            </w:r>
          </w:p>
        </w:tc>
      </w:tr>
      <w:tr w14:paraId="0EB68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3819D889">
            <w:pPr>
              <w:snapToGrid w:val="0"/>
              <w:spacing w:line="300" w:lineRule="exact"/>
              <w:jc w:val="center"/>
              <w:rPr>
                <w:rFonts w:hint="default" w:ascii="Times New Roman" w:hAnsi="Times New Roman"/>
                <w:szCs w:val="21"/>
                <w:lang w:val="en-US" w:eastAsia="zh-CN"/>
              </w:rPr>
            </w:pPr>
            <w:r>
              <w:rPr>
                <w:rFonts w:hint="eastAsia" w:ascii="Times New Roman" w:hAnsi="Times New Roman"/>
                <w:szCs w:val="21"/>
                <w:lang w:val="en-US" w:eastAsia="zh-CN"/>
              </w:rPr>
              <w:t>20</w:t>
            </w:r>
          </w:p>
        </w:tc>
        <w:tc>
          <w:tcPr>
            <w:tcW w:w="1750" w:type="dxa"/>
            <w:vMerge w:val="continue"/>
            <w:vAlign w:val="center"/>
          </w:tcPr>
          <w:p w14:paraId="58B453E6">
            <w:pPr>
              <w:snapToGrid w:val="0"/>
              <w:spacing w:line="300" w:lineRule="exact"/>
              <w:jc w:val="center"/>
              <w:rPr>
                <w:rFonts w:hint="eastAsia" w:ascii="Times New Roman" w:hAnsi="Times New Roman"/>
                <w:szCs w:val="21"/>
                <w:lang w:val="en-US" w:eastAsia="zh-CN"/>
              </w:rPr>
            </w:pPr>
          </w:p>
        </w:tc>
        <w:tc>
          <w:tcPr>
            <w:tcW w:w="3479" w:type="dxa"/>
            <w:vAlign w:val="center"/>
          </w:tcPr>
          <w:p w14:paraId="1D5F94D6">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可分解芳香胺染料</w:t>
            </w:r>
          </w:p>
        </w:tc>
        <w:tc>
          <w:tcPr>
            <w:tcW w:w="2146" w:type="dxa"/>
            <w:vAlign w:val="center"/>
          </w:tcPr>
          <w:p w14:paraId="2E1DFAC8">
            <w:pPr>
              <w:snapToGrid w:val="0"/>
              <w:spacing w:line="300" w:lineRule="exact"/>
              <w:jc w:val="center"/>
              <w:rPr>
                <w:rFonts w:hint="eastAsia" w:ascii="Times New Roman" w:hAnsi="Times New Roman"/>
                <w:szCs w:val="21"/>
                <w:lang w:val="en-US" w:eastAsia="zh-CN"/>
              </w:rPr>
            </w:pPr>
            <w:r>
              <w:rPr>
                <w:rFonts w:hint="eastAsia" w:ascii="Times New Roman" w:hAnsi="Times New Roman"/>
                <w:szCs w:val="21"/>
                <w:lang w:val="en-US" w:eastAsia="zh-CN"/>
              </w:rPr>
              <w:t>GB 18584—2024</w:t>
            </w:r>
          </w:p>
        </w:tc>
      </w:tr>
    </w:tbl>
    <w:p w14:paraId="79A66AAF">
      <w:pPr>
        <w:snapToGrid w:val="0"/>
        <w:spacing w:line="440" w:lineRule="exact"/>
        <w:ind w:firstLine="420" w:firstLineChars="200"/>
        <w:rPr>
          <w:rFonts w:ascii="Times New Roman" w:hAnsi="Times New Roman" w:eastAsia="宋体"/>
          <w:color w:val="000000"/>
          <w:szCs w:val="21"/>
        </w:rPr>
      </w:pPr>
      <w:r>
        <w:rPr>
          <w:rFonts w:hint="eastAsia" w:ascii="Times New Roman" w:hAnsi="Times New Roman" w:eastAsia="宋体"/>
          <w:color w:val="000000"/>
          <w:szCs w:val="21"/>
        </w:rPr>
        <w:t>执行企业标准、团体标准、地方标准的产品，检验项目参照上述内容执行。</w:t>
      </w:r>
    </w:p>
    <w:p w14:paraId="5B34811D">
      <w:pPr>
        <w:snapToGrid w:val="0"/>
        <w:spacing w:line="440" w:lineRule="exact"/>
        <w:ind w:firstLine="420" w:firstLineChars="200"/>
        <w:rPr>
          <w:rFonts w:ascii="Times New Roman" w:hAnsi="Times New Roman" w:eastAsia="宋体"/>
          <w:color w:val="000000"/>
          <w:szCs w:val="21"/>
        </w:rPr>
      </w:pPr>
      <w:r>
        <w:rPr>
          <w:rFonts w:hint="eastAsia" w:ascii="Times New Roman" w:hAnsi="Times New Roman" w:eastAsia="宋体"/>
          <w:color w:val="000000"/>
          <w:szCs w:val="21"/>
        </w:rPr>
        <w:t>凡是注日期的文件，其随后所有的修改单（不包括勘误的内容）或修订版不适用于本细则。凡是不注日期的文件，其最新版本适用于本细则。</w:t>
      </w:r>
    </w:p>
    <w:p w14:paraId="30F07954">
      <w:pPr>
        <w:spacing w:line="440" w:lineRule="exact"/>
        <w:rPr>
          <w:rFonts w:ascii="Times New Roman" w:hAnsi="Times New Roman" w:eastAsia="黑体"/>
          <w:color w:val="000000"/>
          <w:szCs w:val="21"/>
        </w:rPr>
      </w:pPr>
      <w:r>
        <w:rPr>
          <w:rFonts w:hint="eastAsia" w:ascii="Times New Roman" w:hAnsi="Times New Roman" w:eastAsia="黑体"/>
          <w:color w:val="000000"/>
          <w:szCs w:val="21"/>
        </w:rPr>
        <w:t>3 判定规则</w:t>
      </w:r>
    </w:p>
    <w:p w14:paraId="070272F4">
      <w:pPr>
        <w:snapToGrid w:val="0"/>
        <w:spacing w:line="440" w:lineRule="exact"/>
        <w:rPr>
          <w:rFonts w:ascii="Times New Roman" w:hAnsi="Times New Roman"/>
          <w:color w:val="000000"/>
          <w:szCs w:val="21"/>
        </w:rPr>
      </w:pPr>
      <w:r>
        <w:rPr>
          <w:rFonts w:hint="eastAsia" w:ascii="Times New Roman" w:hAnsi="Times New Roman"/>
          <w:color w:val="000000"/>
          <w:szCs w:val="21"/>
        </w:rPr>
        <w:t>3.1依据标准</w:t>
      </w:r>
    </w:p>
    <w:p w14:paraId="4FB78A2F">
      <w:pPr>
        <w:snapToGrid w:val="0"/>
        <w:spacing w:line="440" w:lineRule="exact"/>
        <w:ind w:firstLine="420" w:firstLineChars="200"/>
        <w:rPr>
          <w:rFonts w:ascii="Times New Roman" w:hAnsi="Times New Roman"/>
          <w:szCs w:val="21"/>
        </w:rPr>
      </w:pPr>
      <w:r>
        <w:rPr>
          <w:rFonts w:ascii="Times New Roman" w:hAnsi="Times New Roman"/>
          <w:szCs w:val="21"/>
        </w:rPr>
        <w:t>QB/T 2280-20</w:t>
      </w:r>
      <w:r>
        <w:rPr>
          <w:rFonts w:hint="eastAsia" w:ascii="Times New Roman" w:hAnsi="Times New Roman"/>
          <w:szCs w:val="21"/>
        </w:rPr>
        <w:t>16</w:t>
      </w:r>
      <w:r>
        <w:rPr>
          <w:rFonts w:ascii="Times New Roman" w:hAnsi="Times New Roman"/>
          <w:szCs w:val="21"/>
        </w:rPr>
        <w:t xml:space="preserve"> </w:t>
      </w:r>
      <w:r>
        <w:rPr>
          <w:rFonts w:hint="eastAsia" w:ascii="Times New Roman" w:hAnsi="Times New Roman"/>
          <w:szCs w:val="21"/>
        </w:rPr>
        <w:t xml:space="preserve">   办公椅</w:t>
      </w:r>
    </w:p>
    <w:p w14:paraId="0F1A756B">
      <w:pPr>
        <w:snapToGrid w:val="0"/>
        <w:spacing w:line="440" w:lineRule="exact"/>
        <w:ind w:firstLine="420" w:firstLineChars="200"/>
        <w:rPr>
          <w:rFonts w:ascii="Times New Roman" w:hAnsi="Times New Roman"/>
          <w:szCs w:val="21"/>
        </w:rPr>
      </w:pPr>
      <w:r>
        <w:rPr>
          <w:rFonts w:hint="eastAsia" w:ascii="Times New Roman" w:hAnsi="Times New Roman"/>
          <w:szCs w:val="21"/>
        </w:rPr>
        <w:t>GB/T 14531-2017   办公家具 阅览桌、椅、凳</w:t>
      </w:r>
    </w:p>
    <w:p w14:paraId="474406D7">
      <w:pPr>
        <w:snapToGrid w:val="0"/>
        <w:spacing w:line="440" w:lineRule="exact"/>
        <w:ind w:firstLine="420" w:firstLineChars="200"/>
        <w:rPr>
          <w:rFonts w:ascii="Times New Roman" w:hAnsi="Times New Roman"/>
          <w:szCs w:val="21"/>
        </w:rPr>
      </w:pPr>
      <w:r>
        <w:rPr>
          <w:rFonts w:hint="eastAsia" w:ascii="Times New Roman" w:hAnsi="Times New Roman"/>
          <w:szCs w:val="21"/>
        </w:rPr>
        <w:t>GB/T 14532-2017   办公家具 木制柜、架</w:t>
      </w:r>
    </w:p>
    <w:p w14:paraId="3E2F193C">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QB/T 4156-2010    办公家具 电脑桌</w:t>
      </w:r>
    </w:p>
    <w:p w14:paraId="35FFD35F">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QB/T 4935-2016    办公家具 屏风桌</w:t>
      </w:r>
    </w:p>
    <w:p w14:paraId="233F1C5C">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GB 18584</w:t>
      </w:r>
      <w:r>
        <w:rPr>
          <w:rFonts w:hint="eastAsia" w:ascii="Times New Roman" w:hAnsi="Times New Roman"/>
          <w:szCs w:val="21"/>
          <w:lang w:val="en-US" w:eastAsia="zh-CN"/>
        </w:rPr>
        <w:t>-</w:t>
      </w:r>
      <w:r>
        <w:rPr>
          <w:rFonts w:hint="eastAsia" w:ascii="Times New Roman" w:hAnsi="Times New Roman"/>
          <w:szCs w:val="21"/>
        </w:rPr>
        <w:t>2024</w:t>
      </w:r>
      <w:r>
        <w:rPr>
          <w:rFonts w:hint="eastAsia" w:ascii="Times New Roman" w:hAnsi="Times New Roman"/>
          <w:szCs w:val="21"/>
          <w:lang w:val="en-US" w:eastAsia="zh-CN"/>
        </w:rPr>
        <w:t xml:space="preserve">    </w:t>
      </w:r>
      <w:r>
        <w:rPr>
          <w:rFonts w:hint="eastAsia" w:ascii="Times New Roman" w:hAnsi="Times New Roman"/>
          <w:szCs w:val="21"/>
        </w:rPr>
        <w:t xml:space="preserve"> 家具中有害物质限量</w:t>
      </w:r>
    </w:p>
    <w:p w14:paraId="642A6212">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GB 28008</w:t>
      </w:r>
      <w:r>
        <w:rPr>
          <w:rFonts w:hint="eastAsia" w:ascii="Times New Roman" w:hAnsi="Times New Roman"/>
          <w:szCs w:val="21"/>
          <w:lang w:val="en-US" w:eastAsia="zh-CN"/>
        </w:rPr>
        <w:t>-</w:t>
      </w:r>
      <w:r>
        <w:rPr>
          <w:rFonts w:hint="eastAsia" w:ascii="Times New Roman" w:hAnsi="Times New Roman"/>
          <w:szCs w:val="21"/>
        </w:rPr>
        <w:t>2024</w:t>
      </w:r>
      <w:r>
        <w:rPr>
          <w:rFonts w:hint="eastAsia" w:ascii="Times New Roman" w:hAnsi="Times New Roman"/>
          <w:szCs w:val="21"/>
          <w:lang w:val="en-US" w:eastAsia="zh-CN"/>
        </w:rPr>
        <w:t xml:space="preserve">    </w:t>
      </w:r>
      <w:r>
        <w:rPr>
          <w:rFonts w:hint="eastAsia" w:ascii="Times New Roman" w:hAnsi="Times New Roman"/>
          <w:szCs w:val="21"/>
        </w:rPr>
        <w:t xml:space="preserve"> 家具结构安全技术规范</w:t>
      </w:r>
    </w:p>
    <w:p w14:paraId="3403E247">
      <w:pPr>
        <w:snapToGrid w:val="0"/>
        <w:spacing w:line="440" w:lineRule="exact"/>
        <w:ind w:firstLine="420" w:firstLineChars="200"/>
        <w:rPr>
          <w:rFonts w:ascii="Times New Roman" w:hAnsi="Times New Roman"/>
          <w:color w:val="000000"/>
          <w:szCs w:val="21"/>
        </w:rPr>
      </w:pPr>
      <w:r>
        <w:rPr>
          <w:rFonts w:hint="eastAsia" w:ascii="Times New Roman" w:hAnsi="Times New Roman"/>
          <w:color w:val="000000"/>
          <w:szCs w:val="21"/>
        </w:rPr>
        <w:t>现行有效的企业标准、团体标准、地方标准及产品明示质量要求</w:t>
      </w:r>
    </w:p>
    <w:p w14:paraId="1A8365F2">
      <w:pPr>
        <w:snapToGrid w:val="0"/>
        <w:spacing w:line="440" w:lineRule="exact"/>
        <w:rPr>
          <w:rFonts w:ascii="Times New Roman" w:hAnsi="Times New Roman"/>
          <w:color w:val="000000"/>
          <w:szCs w:val="21"/>
        </w:rPr>
      </w:pPr>
      <w:r>
        <w:rPr>
          <w:rFonts w:hint="eastAsia" w:ascii="Times New Roman" w:hAnsi="Times New Roman"/>
          <w:color w:val="000000"/>
          <w:szCs w:val="21"/>
        </w:rPr>
        <w:t>3.2判定原则</w:t>
      </w:r>
    </w:p>
    <w:p w14:paraId="001638D3">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经检验，检验项目全部合格，判定为被抽查产品</w:t>
      </w:r>
      <w:r>
        <w:rPr>
          <w:rFonts w:hint="eastAsia" w:ascii="Times New Roman" w:hAnsi="Times New Roman"/>
          <w:color w:val="000000"/>
          <w:szCs w:val="21"/>
        </w:rPr>
        <w:t>所检项目未发现不</w:t>
      </w:r>
      <w:r>
        <w:rPr>
          <w:rFonts w:ascii="Times New Roman" w:hAnsi="Times New Roman"/>
          <w:color w:val="000000"/>
          <w:szCs w:val="21"/>
        </w:rPr>
        <w:t>合格；检验项目中任一项或一项以上不合格，判定为被抽查产品不合格。</w:t>
      </w:r>
    </w:p>
    <w:p w14:paraId="77E3A9E3">
      <w:pPr>
        <w:snapToGrid w:val="0"/>
        <w:spacing w:line="440" w:lineRule="exact"/>
        <w:ind w:firstLine="417" w:firstLineChars="199"/>
        <w:rPr>
          <w:rFonts w:ascii="Times New Roman" w:hAnsi="Times New Roman"/>
          <w:color w:val="000000"/>
          <w:szCs w:val="21"/>
        </w:rPr>
      </w:pPr>
      <w:r>
        <w:rPr>
          <w:rFonts w:hint="eastAsia" w:ascii="Times New Roman" w:hAnsi="Times New Roman"/>
          <w:color w:val="000000"/>
          <w:szCs w:val="21"/>
        </w:rPr>
        <w:t>若被检产品明示的质量要求高于本细则中检验项目依据的标准要求时，应按被检产品明示的质量要求判定。</w:t>
      </w:r>
    </w:p>
    <w:p w14:paraId="61BDC8A6">
      <w:pPr>
        <w:snapToGrid w:val="0"/>
        <w:spacing w:line="440" w:lineRule="exact"/>
        <w:ind w:firstLine="417" w:firstLineChars="199"/>
        <w:rPr>
          <w:rFonts w:ascii="Times New Roman" w:hAnsi="Times New Roman"/>
          <w:color w:val="000000"/>
          <w:szCs w:val="21"/>
        </w:rPr>
      </w:pPr>
      <w:r>
        <w:rPr>
          <w:rFonts w:hint="eastAsia" w:ascii="Times New Roman" w:hAnsi="Times New Roman"/>
          <w:color w:val="000000"/>
          <w:szCs w:val="21"/>
        </w:rPr>
        <w:t>若被检产品明示的质量要求低于本细则中检验项目依据的强制性标准要求时，应按照强制性标准要求判定。</w:t>
      </w:r>
    </w:p>
    <w:p w14:paraId="5A424AE6">
      <w:pPr>
        <w:snapToGrid w:val="0"/>
        <w:spacing w:line="440" w:lineRule="exact"/>
        <w:ind w:firstLine="417" w:firstLineChars="199"/>
        <w:rPr>
          <w:rFonts w:ascii="Times New Roman" w:hAnsi="Times New Roman"/>
          <w:color w:val="000000"/>
          <w:szCs w:val="21"/>
        </w:rPr>
      </w:pPr>
      <w:r>
        <w:rPr>
          <w:rFonts w:hint="eastAsia" w:ascii="Times New Roman" w:hAnsi="Times New Roman"/>
          <w:color w:val="000000"/>
          <w:szCs w:val="21"/>
        </w:rPr>
        <w:t>若被检产品明示的质量要求低于或包含本细则中检验项目依据的推荐性标准要求时，应以被检产品明示的质量要求判定。</w:t>
      </w:r>
    </w:p>
    <w:p w14:paraId="213BE5E7">
      <w:pPr>
        <w:snapToGrid w:val="0"/>
        <w:spacing w:line="440" w:lineRule="exact"/>
        <w:ind w:firstLine="417" w:firstLineChars="199"/>
        <w:rPr>
          <w:rFonts w:ascii="Times New Roman" w:hAnsi="Times New Roman"/>
          <w:color w:val="000000"/>
          <w:szCs w:val="21"/>
        </w:rPr>
      </w:pPr>
      <w:r>
        <w:rPr>
          <w:rFonts w:hint="eastAsia" w:ascii="Times New Roman" w:hAnsi="Times New Roman"/>
          <w:color w:val="000000"/>
          <w:szCs w:val="21"/>
        </w:rPr>
        <w:t>若被检产品明示的质量要求缺少本细则中检验项目依据的强制性标准要求时，应按照强制性标准要求判定。</w:t>
      </w:r>
    </w:p>
    <w:p w14:paraId="372357F9">
      <w:pPr>
        <w:snapToGrid w:val="0"/>
        <w:spacing w:line="440" w:lineRule="exact"/>
        <w:ind w:firstLine="417" w:firstLineChars="199"/>
        <w:rPr>
          <w:rFonts w:hint="eastAsia" w:ascii="Times New Roman" w:hAnsi="Times New Roman"/>
          <w:color w:val="000000"/>
          <w:szCs w:val="21"/>
        </w:rPr>
      </w:pPr>
      <w:r>
        <w:rPr>
          <w:rFonts w:hint="eastAsia" w:ascii="Times New Roman" w:hAnsi="Times New Roman"/>
          <w:color w:val="000000"/>
          <w:szCs w:val="21"/>
        </w:rPr>
        <w:t>若被检产品明示的质量要求缺少本细则中检验项目依据的推荐性标准要求时，该项目不参与判定。</w:t>
      </w:r>
    </w:p>
    <w:bookmarkEnd w:id="0"/>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DBD57">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D07C6A">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3DF8179C">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51778">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k2NmVlYTBlZTAwM2YyMGZkYzQzNzBhMjA3ZjVhY2UifQ=="/>
  </w:docVars>
  <w:rsids>
    <w:rsidRoot w:val="00172A27"/>
    <w:rsid w:val="00051A44"/>
    <w:rsid w:val="00081CBD"/>
    <w:rsid w:val="000976DE"/>
    <w:rsid w:val="000C0F2B"/>
    <w:rsid w:val="000D5C92"/>
    <w:rsid w:val="00172A27"/>
    <w:rsid w:val="001809DD"/>
    <w:rsid w:val="001C405F"/>
    <w:rsid w:val="00232530"/>
    <w:rsid w:val="002375A3"/>
    <w:rsid w:val="00240030"/>
    <w:rsid w:val="00243886"/>
    <w:rsid w:val="00253624"/>
    <w:rsid w:val="002D7F8A"/>
    <w:rsid w:val="002E0D1D"/>
    <w:rsid w:val="003203A3"/>
    <w:rsid w:val="00332B2B"/>
    <w:rsid w:val="003449FB"/>
    <w:rsid w:val="00347924"/>
    <w:rsid w:val="00357A28"/>
    <w:rsid w:val="00365CBE"/>
    <w:rsid w:val="003A7D30"/>
    <w:rsid w:val="003C388C"/>
    <w:rsid w:val="003D09A1"/>
    <w:rsid w:val="003E61BF"/>
    <w:rsid w:val="004104AC"/>
    <w:rsid w:val="00445E86"/>
    <w:rsid w:val="00474E04"/>
    <w:rsid w:val="004D0C5A"/>
    <w:rsid w:val="004D184C"/>
    <w:rsid w:val="004D1A13"/>
    <w:rsid w:val="004E1396"/>
    <w:rsid w:val="00563EBC"/>
    <w:rsid w:val="0058549D"/>
    <w:rsid w:val="00594F49"/>
    <w:rsid w:val="006419C2"/>
    <w:rsid w:val="006E1171"/>
    <w:rsid w:val="006E3365"/>
    <w:rsid w:val="006F0971"/>
    <w:rsid w:val="0072334C"/>
    <w:rsid w:val="007C5AF6"/>
    <w:rsid w:val="008236EA"/>
    <w:rsid w:val="00825014"/>
    <w:rsid w:val="00895BEA"/>
    <w:rsid w:val="008A3497"/>
    <w:rsid w:val="008B6598"/>
    <w:rsid w:val="00917A54"/>
    <w:rsid w:val="00953E64"/>
    <w:rsid w:val="009F24EF"/>
    <w:rsid w:val="00A43553"/>
    <w:rsid w:val="00A8267E"/>
    <w:rsid w:val="00AC5391"/>
    <w:rsid w:val="00AE7FD1"/>
    <w:rsid w:val="00B443BA"/>
    <w:rsid w:val="00BF2B8C"/>
    <w:rsid w:val="00C26074"/>
    <w:rsid w:val="00C27CA1"/>
    <w:rsid w:val="00C83B0A"/>
    <w:rsid w:val="00CB1E77"/>
    <w:rsid w:val="00CE1E0C"/>
    <w:rsid w:val="00CE277E"/>
    <w:rsid w:val="00D370D0"/>
    <w:rsid w:val="00D56867"/>
    <w:rsid w:val="00E02A7F"/>
    <w:rsid w:val="00E07880"/>
    <w:rsid w:val="00E41754"/>
    <w:rsid w:val="00E7086B"/>
    <w:rsid w:val="00E77438"/>
    <w:rsid w:val="00E82621"/>
    <w:rsid w:val="00F30146"/>
    <w:rsid w:val="00F62893"/>
    <w:rsid w:val="00F77C9A"/>
    <w:rsid w:val="00F97B5D"/>
    <w:rsid w:val="00FB4F2B"/>
    <w:rsid w:val="00FB576C"/>
    <w:rsid w:val="00FD2AA6"/>
    <w:rsid w:val="00FE7E8A"/>
    <w:rsid w:val="021A612C"/>
    <w:rsid w:val="03813BDA"/>
    <w:rsid w:val="19ED36F9"/>
    <w:rsid w:val="1D6C72E3"/>
    <w:rsid w:val="1DB41B6B"/>
    <w:rsid w:val="1E740ACF"/>
    <w:rsid w:val="24EE4DFC"/>
    <w:rsid w:val="25CE06C3"/>
    <w:rsid w:val="3155423E"/>
    <w:rsid w:val="618A78CD"/>
    <w:rsid w:val="6414690B"/>
    <w:rsid w:val="66D16210"/>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4"/>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unhideWhenUsed/>
    <w:qFormat/>
    <w:uiPriority w:val="99"/>
    <w:rPr>
      <w:b/>
      <w:bCs/>
    </w:rPr>
  </w:style>
  <w:style w:type="character" w:styleId="9">
    <w:name w:val="page number"/>
    <w:basedOn w:val="8"/>
    <w:qFormat/>
    <w:uiPriority w:val="0"/>
  </w:style>
  <w:style w:type="character" w:styleId="10">
    <w:name w:val="annotation reference"/>
    <w:basedOn w:val="8"/>
    <w:unhideWhenUsed/>
    <w:qFormat/>
    <w:uiPriority w:val="99"/>
    <w:rPr>
      <w:sz w:val="21"/>
      <w:szCs w:val="21"/>
    </w:rPr>
  </w:style>
  <w:style w:type="paragraph" w:customStyle="1" w:styleId="11">
    <w:name w:val="列出段落1"/>
    <w:basedOn w:val="1"/>
    <w:qFormat/>
    <w:uiPriority w:val="34"/>
    <w:pPr>
      <w:ind w:firstLine="420" w:firstLineChars="200"/>
    </w:pPr>
    <w:rPr>
      <w:rFonts w:ascii="Calibri" w:hAnsi="Calibri"/>
      <w:szCs w:val="22"/>
    </w:rPr>
  </w:style>
  <w:style w:type="character" w:customStyle="1" w:styleId="12">
    <w:name w:val="页脚 Char"/>
    <w:basedOn w:val="8"/>
    <w:link w:val="4"/>
    <w:qFormat/>
    <w:uiPriority w:val="99"/>
    <w:rPr>
      <w:kern w:val="2"/>
      <w:sz w:val="18"/>
      <w:szCs w:val="18"/>
    </w:rPr>
  </w:style>
  <w:style w:type="character" w:customStyle="1" w:styleId="13">
    <w:name w:val="页眉 Char"/>
    <w:basedOn w:val="8"/>
    <w:link w:val="5"/>
    <w:semiHidden/>
    <w:qFormat/>
    <w:uiPriority w:val="99"/>
    <w:rPr>
      <w:kern w:val="2"/>
      <w:sz w:val="18"/>
      <w:szCs w:val="18"/>
    </w:rPr>
  </w:style>
  <w:style w:type="character" w:customStyle="1" w:styleId="14">
    <w:name w:val="批注框文本 Char"/>
    <w:basedOn w:val="8"/>
    <w:link w:val="3"/>
    <w:semiHidden/>
    <w:qFormat/>
    <w:uiPriority w:val="99"/>
    <w:rPr>
      <w:kern w:val="2"/>
      <w:sz w:val="18"/>
      <w:szCs w:val="18"/>
    </w:rPr>
  </w:style>
  <w:style w:type="character" w:customStyle="1" w:styleId="15">
    <w:name w:val="批注文字 Char"/>
    <w:basedOn w:val="8"/>
    <w:link w:val="2"/>
    <w:semiHidden/>
    <w:qFormat/>
    <w:uiPriority w:val="99"/>
    <w:rPr>
      <w:kern w:val="2"/>
      <w:sz w:val="21"/>
      <w:szCs w:val="24"/>
    </w:rPr>
  </w:style>
  <w:style w:type="character" w:customStyle="1" w:styleId="16">
    <w:name w:val="批注主题 Char"/>
    <w:basedOn w:val="15"/>
    <w:link w:val="6"/>
    <w:semiHidden/>
    <w:qFormat/>
    <w:uiPriority w:val="99"/>
    <w:rPr>
      <w:b/>
      <w:bCs/>
    </w:rPr>
  </w:style>
  <w:style w:type="character" w:customStyle="1" w:styleId="17">
    <w:name w:val="font21"/>
    <w:qFormat/>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4</Pages>
  <Words>1926</Words>
  <Characters>2962</Characters>
  <Lines>14</Lines>
  <Paragraphs>4</Paragraphs>
  <TotalTime>181</TotalTime>
  <ScaleCrop>false</ScaleCrop>
  <LinksUpToDate>false</LinksUpToDate>
  <CharactersWithSpaces>3100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2022-01-24T02:30:00Z</dcterms:created>
  <dc:creator>Legend User</dc:creator>
  <cp:lastModifiedBy>阳</cp:lastModifiedBy>
  <cp:lastPrinted>2019-12-05T07:53:00Z</cp:lastPrinted>
  <dcterms:modified xsi:type="dcterms:W3CDTF">2026-03-30T08:38:59Z</dcterms:modified>
  <dc:title>××产品质量监督抽查实施细则</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F14BA93684D44FA0A850D7D1E59C361A_12</vt:lpwstr>
  </property>
  <property fmtid="{D5CDD505-2E9C-101B-9397-08002B2CF9AE}" pid="4" name="KSOTemplateDocerSaveRecord">
    <vt:lpwstr>eyJoZGlkIjoiOThhNmI2MmI4ZjU5NGViYmY4NzY2MWM2N2MxM2Y4YWMiLCJ1c2VySWQiOiIzODYwOTUwMzMifQ==</vt:lpwstr>
  </property>
</Properties>
</file>