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65A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方正小标宋简体" w:cs="方正小标宋简体"/>
          <w:sz w:val="32"/>
          <w:szCs w:val="32"/>
          <w:lang w:val="en-US" w:eastAsia="zh-CN"/>
        </w:rPr>
      </w:pPr>
      <w:bookmarkStart w:id="0" w:name="_GoBack"/>
      <w:r>
        <w:rPr>
          <w:rFonts w:hint="eastAsia" w:ascii="Times New Roman" w:hAnsi="Times New Roman" w:eastAsia="方正小标宋简体" w:cs="方正小标宋简体"/>
          <w:sz w:val="32"/>
          <w:szCs w:val="32"/>
          <w:lang w:val="en-US" w:eastAsia="zh-CN"/>
        </w:rPr>
        <w:t>沈阳市汽车内饰材料产品质量监督抽查实施细则</w:t>
      </w:r>
    </w:p>
    <w:p w14:paraId="182D469B">
      <w:pPr>
        <w:snapToGrid w:val="0"/>
        <w:spacing w:line="440" w:lineRule="exact"/>
        <w:ind w:firstLine="359" w:firstLineChars="171"/>
        <w:rPr>
          <w:rFonts w:ascii="Times New Roman" w:hAnsi="Times New Roman"/>
          <w:color w:val="000000"/>
          <w:szCs w:val="21"/>
        </w:rPr>
      </w:pPr>
    </w:p>
    <w:p w14:paraId="3AD68E8A">
      <w:pPr>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1 抽样方法</w:t>
      </w:r>
    </w:p>
    <w:p w14:paraId="3B15D05E">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以随机抽样的方式在被抽样生产者</w:t>
      </w:r>
      <w:r>
        <w:rPr>
          <w:rFonts w:ascii="Times New Roman" w:hAnsi="Times New Roman"/>
          <w:szCs w:val="21"/>
        </w:rPr>
        <w:t>、销售者</w:t>
      </w:r>
      <w:r>
        <w:rPr>
          <w:rFonts w:ascii="Times New Roman" w:hAnsi="Times New Roman"/>
          <w:color w:val="000000"/>
          <w:szCs w:val="21"/>
        </w:rPr>
        <w:t>的待销产品中抽取。</w:t>
      </w:r>
    </w:p>
    <w:p w14:paraId="3C54BC80">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随机数一般可使用随机数表等方法产生。</w:t>
      </w:r>
    </w:p>
    <w:p w14:paraId="7E463E79">
      <w:pPr>
        <w:snapToGrid w:val="0"/>
        <w:spacing w:line="440" w:lineRule="exact"/>
        <w:ind w:firstLine="420" w:firstLineChars="200"/>
        <w:rPr>
          <w:rFonts w:ascii="Times New Roman" w:hAnsi="Times New Roman" w:eastAsia="宋体"/>
          <w:color w:val="000000"/>
          <w:szCs w:val="21"/>
        </w:rPr>
      </w:pPr>
      <w:r>
        <w:rPr>
          <w:rFonts w:ascii="Times New Roman" w:hAnsi="Times New Roman"/>
          <w:color w:val="000000"/>
          <w:szCs w:val="21"/>
        </w:rPr>
        <w:t>每批次产品抽</w:t>
      </w:r>
      <w:r>
        <w:rPr>
          <w:rFonts w:hint="eastAsia" w:ascii="Times New Roman" w:hAnsi="Times New Roman"/>
          <w:color w:val="000000"/>
          <w:szCs w:val="21"/>
          <w:lang w:eastAsia="zh-CN"/>
        </w:rPr>
        <w:t>样数量见表</w:t>
      </w:r>
      <w:r>
        <w:rPr>
          <w:rFonts w:hint="eastAsia" w:ascii="Times New Roman" w:hAnsi="Times New Roman"/>
          <w:color w:val="000000"/>
          <w:szCs w:val="21"/>
          <w:lang w:val="en-US" w:eastAsia="zh-CN"/>
        </w:rPr>
        <w:t>1</w:t>
      </w:r>
      <w:r>
        <w:rPr>
          <w:rFonts w:ascii="Times New Roman" w:hAnsi="Times New Roman" w:eastAsia="宋体"/>
          <w:color w:val="000000"/>
          <w:szCs w:val="21"/>
        </w:rPr>
        <w:t>。</w:t>
      </w:r>
    </w:p>
    <w:p w14:paraId="31498D13">
      <w:pPr>
        <w:pStyle w:val="2"/>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宋体" w:cs="宋体"/>
          <w:color w:val="000000"/>
          <w:sz w:val="21"/>
          <w:szCs w:val="21"/>
          <w:lang w:val="en-US" w:eastAsia="zh-CN"/>
        </w:rPr>
      </w:pPr>
      <w:r>
        <w:rPr>
          <w:rFonts w:hint="eastAsia" w:ascii="Times New Roman" w:hAnsi="Times New Roman" w:eastAsia="宋体" w:cs="宋体"/>
          <w:color w:val="000000"/>
          <w:sz w:val="21"/>
          <w:szCs w:val="21"/>
          <w:lang w:eastAsia="zh-CN"/>
        </w:rPr>
        <w:t>表</w:t>
      </w:r>
      <w:r>
        <w:rPr>
          <w:rFonts w:hint="eastAsia" w:ascii="Times New Roman" w:hAnsi="Times New Roman" w:eastAsia="宋体" w:cs="宋体"/>
          <w:color w:val="000000"/>
          <w:sz w:val="21"/>
          <w:szCs w:val="21"/>
          <w:lang w:val="en-US" w:eastAsia="zh-CN"/>
        </w:rPr>
        <w:t>1 抽取样品数量</w:t>
      </w:r>
    </w:p>
    <w:tbl>
      <w:tblPr>
        <w:tblStyle w:val="7"/>
        <w:tblW w:w="9180" w:type="dxa"/>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2667"/>
        <w:gridCol w:w="1893"/>
        <w:gridCol w:w="2000"/>
        <w:gridCol w:w="1954"/>
      </w:tblGrid>
      <w:tr w14:paraId="2BCCF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6DB678F3">
            <w:pPr>
              <w:adjustRightInd w:val="0"/>
              <w:snapToGrid w:val="0"/>
              <w:spacing w:line="300" w:lineRule="exact"/>
              <w:jc w:val="center"/>
              <w:rPr>
                <w:rFonts w:hint="eastAsia" w:ascii="Times New Roman" w:hAnsi="Times New Roman" w:eastAsia="宋体" w:cs="宋体"/>
                <w:szCs w:val="21"/>
                <w:lang w:val="en-US" w:eastAsia="zh-CN"/>
              </w:rPr>
            </w:pPr>
            <w:r>
              <w:rPr>
                <w:rFonts w:hint="eastAsia" w:ascii="Times New Roman" w:hAnsi="Times New Roman" w:cs="宋体"/>
                <w:szCs w:val="21"/>
                <w:lang w:val="en-US" w:eastAsia="zh-CN"/>
              </w:rPr>
              <w:t>序号</w:t>
            </w:r>
          </w:p>
        </w:tc>
        <w:tc>
          <w:tcPr>
            <w:tcW w:w="2667" w:type="dxa"/>
            <w:vAlign w:val="center"/>
          </w:tcPr>
          <w:p w14:paraId="6D329318">
            <w:pPr>
              <w:adjustRightInd w:val="0"/>
              <w:snapToGrid w:val="0"/>
              <w:spacing w:line="300" w:lineRule="exact"/>
              <w:jc w:val="center"/>
              <w:rPr>
                <w:rFonts w:hint="eastAsia" w:ascii="Times New Roman" w:hAnsi="Times New Roman" w:eastAsia="宋体" w:cs="宋体"/>
                <w:szCs w:val="21"/>
                <w:lang w:val="en-US" w:eastAsia="zh-CN"/>
              </w:rPr>
            </w:pPr>
            <w:r>
              <w:rPr>
                <w:rFonts w:hint="eastAsia" w:ascii="Times New Roman" w:hAnsi="Times New Roman" w:cs="宋体"/>
                <w:szCs w:val="21"/>
                <w:lang w:val="en-US" w:eastAsia="zh-CN"/>
              </w:rPr>
              <w:t>产品种类</w:t>
            </w:r>
          </w:p>
        </w:tc>
        <w:tc>
          <w:tcPr>
            <w:tcW w:w="1893" w:type="dxa"/>
            <w:vAlign w:val="center"/>
          </w:tcPr>
          <w:p w14:paraId="71CE25A6">
            <w:pPr>
              <w:adjustRightInd w:val="0"/>
              <w:snapToGrid w:val="0"/>
              <w:spacing w:line="300" w:lineRule="exact"/>
              <w:jc w:val="center"/>
              <w:rPr>
                <w:rFonts w:hint="eastAsia" w:ascii="Times New Roman" w:hAnsi="Times New Roman" w:eastAsia="宋体" w:cs="宋体"/>
                <w:szCs w:val="21"/>
                <w:lang w:val="en-US" w:eastAsia="zh-CN"/>
              </w:rPr>
            </w:pPr>
            <w:r>
              <w:rPr>
                <w:rFonts w:hint="eastAsia" w:ascii="Times New Roman" w:hAnsi="Times New Roman" w:cs="宋体"/>
                <w:szCs w:val="21"/>
                <w:lang w:val="en-US" w:eastAsia="zh-CN"/>
              </w:rPr>
              <w:t>抽样数量</w:t>
            </w:r>
          </w:p>
        </w:tc>
        <w:tc>
          <w:tcPr>
            <w:tcW w:w="2000" w:type="dxa"/>
            <w:vAlign w:val="center"/>
          </w:tcPr>
          <w:p w14:paraId="6BC61D1D">
            <w:pPr>
              <w:adjustRightInd w:val="0"/>
              <w:snapToGrid w:val="0"/>
              <w:spacing w:line="300" w:lineRule="exact"/>
              <w:jc w:val="center"/>
              <w:rPr>
                <w:rFonts w:hint="eastAsia" w:ascii="Times New Roman" w:hAnsi="Times New Roman" w:eastAsia="宋体" w:cs="宋体"/>
                <w:szCs w:val="21"/>
                <w:lang w:val="en-US" w:eastAsia="zh-CN"/>
              </w:rPr>
            </w:pPr>
            <w:r>
              <w:rPr>
                <w:rFonts w:hint="eastAsia" w:ascii="Times New Roman" w:hAnsi="Times New Roman" w:cs="宋体"/>
                <w:szCs w:val="21"/>
                <w:lang w:val="en-US" w:eastAsia="zh-CN"/>
              </w:rPr>
              <w:t>检验样品数量</w:t>
            </w:r>
          </w:p>
        </w:tc>
        <w:tc>
          <w:tcPr>
            <w:tcW w:w="1954" w:type="dxa"/>
            <w:vAlign w:val="center"/>
          </w:tcPr>
          <w:p w14:paraId="46C155F9">
            <w:pPr>
              <w:adjustRightInd w:val="0"/>
              <w:snapToGrid w:val="0"/>
              <w:spacing w:line="300" w:lineRule="exact"/>
              <w:jc w:val="center"/>
              <w:rPr>
                <w:rFonts w:hint="eastAsia" w:ascii="Times New Roman" w:hAnsi="Times New Roman" w:eastAsia="宋体" w:cs="宋体"/>
                <w:szCs w:val="21"/>
                <w:lang w:val="en-US" w:eastAsia="zh-CN"/>
              </w:rPr>
            </w:pPr>
            <w:r>
              <w:rPr>
                <w:rFonts w:hint="eastAsia" w:ascii="Times New Roman" w:hAnsi="Times New Roman" w:cs="宋体"/>
                <w:szCs w:val="21"/>
                <w:lang w:val="en-US" w:eastAsia="zh-CN"/>
              </w:rPr>
              <w:t>备用样品数量</w:t>
            </w:r>
          </w:p>
        </w:tc>
      </w:tr>
      <w:tr w14:paraId="4725A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5F927349">
            <w:pPr>
              <w:adjustRightInd w:val="0"/>
              <w:snapToGrid w:val="0"/>
              <w:spacing w:line="300" w:lineRule="exact"/>
              <w:jc w:val="center"/>
              <w:rPr>
                <w:rFonts w:hint="default" w:ascii="Times New Roman" w:hAnsi="Times New Roman" w:eastAsia="宋体" w:cs="宋体"/>
                <w:szCs w:val="21"/>
                <w:lang w:val="en-US" w:eastAsia="zh-CN"/>
              </w:rPr>
            </w:pPr>
            <w:r>
              <w:rPr>
                <w:rFonts w:hint="eastAsia" w:ascii="Times New Roman" w:hAnsi="Times New Roman" w:cs="宋体"/>
                <w:szCs w:val="21"/>
                <w:lang w:val="en-US" w:eastAsia="zh-CN"/>
              </w:rPr>
              <w:t>1</w:t>
            </w:r>
          </w:p>
        </w:tc>
        <w:tc>
          <w:tcPr>
            <w:tcW w:w="2667" w:type="dxa"/>
            <w:vAlign w:val="center"/>
          </w:tcPr>
          <w:p w14:paraId="5C486670">
            <w:pPr>
              <w:adjustRightInd w:val="0"/>
              <w:snapToGrid w:val="0"/>
              <w:spacing w:line="300" w:lineRule="exact"/>
              <w:jc w:val="center"/>
              <w:rPr>
                <w:rFonts w:hint="eastAsia" w:ascii="Times New Roman" w:hAnsi="Times New Roman" w:eastAsia="宋体" w:cs="宋体"/>
                <w:szCs w:val="21"/>
                <w:lang w:val="en-US" w:eastAsia="zh-CN"/>
              </w:rPr>
            </w:pPr>
            <w:r>
              <w:rPr>
                <w:rFonts w:hint="eastAsia" w:ascii="Times New Roman" w:hAnsi="Times New Roman" w:cs="宋体"/>
                <w:szCs w:val="21"/>
                <w:lang w:val="en-US" w:eastAsia="zh-CN"/>
              </w:rPr>
              <w:t>汽车内饰材料（纺织类）</w:t>
            </w:r>
          </w:p>
        </w:tc>
        <w:tc>
          <w:tcPr>
            <w:tcW w:w="1893" w:type="dxa"/>
            <w:vAlign w:val="center"/>
          </w:tcPr>
          <w:p w14:paraId="42A4F489">
            <w:pPr>
              <w:adjustRightInd w:val="0"/>
              <w:snapToGrid w:val="0"/>
              <w:spacing w:line="300" w:lineRule="exact"/>
              <w:jc w:val="center"/>
              <w:rPr>
                <w:rFonts w:hint="eastAsia" w:ascii="Times New Roman" w:hAnsi="Times New Roman" w:cs="宋体"/>
                <w:szCs w:val="21"/>
                <w:lang w:val="en-US" w:eastAsia="zh-CN"/>
              </w:rPr>
            </w:pPr>
            <w:r>
              <w:rPr>
                <w:rFonts w:hint="eastAsia" w:ascii="Times New Roman" w:hAnsi="Times New Roman" w:cs="宋体"/>
                <w:szCs w:val="21"/>
                <w:lang w:val="en-US" w:eastAsia="zh-CN"/>
              </w:rPr>
              <w:t>经向：10块</w:t>
            </w:r>
          </w:p>
          <w:p w14:paraId="3D88CC9D">
            <w:pPr>
              <w:pStyle w:val="2"/>
              <w:ind w:left="0" w:leftChars="0" w:firstLine="0" w:firstLineChars="0"/>
              <w:jc w:val="center"/>
              <w:rPr>
                <w:rFonts w:hint="default" w:ascii="Times New Roman" w:hAnsi="Times New Roman"/>
                <w:lang w:val="en-US" w:eastAsia="zh-CN"/>
              </w:rPr>
            </w:pPr>
            <w:r>
              <w:rPr>
                <w:rFonts w:hint="eastAsia" w:ascii="Times New Roman" w:hAnsi="Times New Roman" w:cs="宋体"/>
                <w:szCs w:val="21"/>
                <w:lang w:val="en-US" w:eastAsia="zh-CN"/>
              </w:rPr>
              <w:t>纬向：10块</w:t>
            </w:r>
          </w:p>
        </w:tc>
        <w:tc>
          <w:tcPr>
            <w:tcW w:w="2000" w:type="dxa"/>
            <w:vAlign w:val="center"/>
          </w:tcPr>
          <w:p w14:paraId="2701BAD7">
            <w:pPr>
              <w:adjustRightInd w:val="0"/>
              <w:snapToGrid w:val="0"/>
              <w:spacing w:line="300" w:lineRule="exact"/>
              <w:jc w:val="center"/>
              <w:rPr>
                <w:rFonts w:hint="eastAsia" w:ascii="Times New Roman" w:hAnsi="Times New Roman" w:cs="宋体"/>
                <w:szCs w:val="21"/>
                <w:lang w:val="en-US" w:eastAsia="zh-CN"/>
              </w:rPr>
            </w:pPr>
            <w:r>
              <w:rPr>
                <w:rFonts w:hint="eastAsia" w:ascii="Times New Roman" w:hAnsi="Times New Roman" w:cs="宋体"/>
                <w:szCs w:val="21"/>
                <w:lang w:val="en-US" w:eastAsia="zh-CN"/>
              </w:rPr>
              <w:t>经向：5块</w:t>
            </w:r>
          </w:p>
          <w:p w14:paraId="4CE8BCD9">
            <w:pPr>
              <w:adjustRightInd w:val="0"/>
              <w:snapToGrid w:val="0"/>
              <w:spacing w:line="300" w:lineRule="exact"/>
              <w:jc w:val="center"/>
              <w:rPr>
                <w:rFonts w:hint="eastAsia" w:ascii="Times New Roman" w:hAnsi="Times New Roman" w:eastAsia="宋体" w:cs="宋体"/>
                <w:szCs w:val="21"/>
                <w:lang w:val="en-US" w:eastAsia="zh-CN"/>
              </w:rPr>
            </w:pPr>
            <w:r>
              <w:rPr>
                <w:rFonts w:hint="eastAsia" w:ascii="Times New Roman" w:hAnsi="Times New Roman" w:cs="宋体"/>
                <w:szCs w:val="21"/>
                <w:lang w:val="en-US" w:eastAsia="zh-CN"/>
              </w:rPr>
              <w:t>纬向：5块</w:t>
            </w:r>
          </w:p>
        </w:tc>
        <w:tc>
          <w:tcPr>
            <w:tcW w:w="1954" w:type="dxa"/>
            <w:vAlign w:val="center"/>
          </w:tcPr>
          <w:p w14:paraId="31875749">
            <w:pPr>
              <w:adjustRightInd w:val="0"/>
              <w:snapToGrid w:val="0"/>
              <w:spacing w:line="300" w:lineRule="exact"/>
              <w:jc w:val="center"/>
              <w:rPr>
                <w:rFonts w:hint="eastAsia" w:ascii="Times New Roman" w:hAnsi="Times New Roman" w:cs="宋体"/>
                <w:szCs w:val="21"/>
                <w:lang w:val="en-US" w:eastAsia="zh-CN"/>
              </w:rPr>
            </w:pPr>
            <w:r>
              <w:rPr>
                <w:rFonts w:hint="eastAsia" w:ascii="Times New Roman" w:hAnsi="Times New Roman" w:cs="宋体"/>
                <w:szCs w:val="21"/>
                <w:lang w:val="en-US" w:eastAsia="zh-CN"/>
              </w:rPr>
              <w:t>经向：5块</w:t>
            </w:r>
          </w:p>
          <w:p w14:paraId="18FCC2C1">
            <w:pPr>
              <w:adjustRightInd w:val="0"/>
              <w:snapToGrid w:val="0"/>
              <w:spacing w:line="300" w:lineRule="exact"/>
              <w:jc w:val="center"/>
              <w:rPr>
                <w:rFonts w:hint="eastAsia" w:ascii="Times New Roman" w:hAnsi="Times New Roman" w:eastAsia="宋体" w:cs="宋体"/>
                <w:szCs w:val="21"/>
                <w:lang w:val="en-US" w:eastAsia="zh-CN"/>
              </w:rPr>
            </w:pPr>
            <w:r>
              <w:rPr>
                <w:rFonts w:hint="eastAsia" w:ascii="Times New Roman" w:hAnsi="Times New Roman" w:cs="宋体"/>
                <w:szCs w:val="21"/>
                <w:lang w:val="en-US" w:eastAsia="zh-CN"/>
              </w:rPr>
              <w:t>纬向：5块</w:t>
            </w:r>
          </w:p>
        </w:tc>
      </w:tr>
      <w:tr w14:paraId="359B0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6" w:type="dxa"/>
            <w:vAlign w:val="center"/>
          </w:tcPr>
          <w:p w14:paraId="203095C2">
            <w:pPr>
              <w:adjustRightInd w:val="0"/>
              <w:snapToGrid w:val="0"/>
              <w:spacing w:line="300" w:lineRule="exact"/>
              <w:jc w:val="center"/>
              <w:rPr>
                <w:rFonts w:hint="default" w:ascii="Times New Roman" w:hAnsi="Times New Roman" w:eastAsia="宋体" w:cs="宋体"/>
                <w:szCs w:val="21"/>
                <w:lang w:val="en-US" w:eastAsia="zh-CN"/>
              </w:rPr>
            </w:pPr>
            <w:r>
              <w:rPr>
                <w:rFonts w:hint="eastAsia" w:ascii="Times New Roman" w:hAnsi="Times New Roman" w:cs="宋体"/>
                <w:szCs w:val="21"/>
                <w:lang w:val="en-US" w:eastAsia="zh-CN"/>
              </w:rPr>
              <w:t>2</w:t>
            </w:r>
          </w:p>
        </w:tc>
        <w:tc>
          <w:tcPr>
            <w:tcW w:w="2667" w:type="dxa"/>
            <w:shd w:val="clear" w:color="auto" w:fill="auto"/>
            <w:vAlign w:val="center"/>
          </w:tcPr>
          <w:p w14:paraId="6A837112">
            <w:pPr>
              <w:adjustRightInd w:val="0"/>
              <w:snapToGrid w:val="0"/>
              <w:spacing w:line="300" w:lineRule="exact"/>
              <w:jc w:val="center"/>
              <w:rPr>
                <w:rFonts w:hint="eastAsia" w:ascii="Times New Roman" w:hAnsi="Times New Roman" w:eastAsia="宋体" w:cs="宋体"/>
                <w:kern w:val="2"/>
                <w:sz w:val="21"/>
                <w:szCs w:val="21"/>
                <w:lang w:val="en-US" w:eastAsia="zh-CN" w:bidi="ar-SA"/>
              </w:rPr>
            </w:pPr>
            <w:r>
              <w:rPr>
                <w:rFonts w:hint="eastAsia" w:ascii="Times New Roman" w:hAnsi="Times New Roman" w:cs="宋体"/>
                <w:szCs w:val="21"/>
                <w:lang w:val="en-US" w:eastAsia="zh-CN"/>
              </w:rPr>
              <w:t>汽车内饰材料（非纺织类）</w:t>
            </w:r>
          </w:p>
        </w:tc>
        <w:tc>
          <w:tcPr>
            <w:tcW w:w="1893" w:type="dxa"/>
            <w:shd w:val="clear" w:color="auto" w:fill="auto"/>
            <w:vAlign w:val="center"/>
          </w:tcPr>
          <w:p w14:paraId="342BD5F8">
            <w:pPr>
              <w:pStyle w:val="2"/>
              <w:ind w:left="0" w:leftChars="0"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cs="宋体"/>
                <w:szCs w:val="21"/>
                <w:lang w:val="en-US" w:eastAsia="zh-CN"/>
              </w:rPr>
              <w:t>10块</w:t>
            </w:r>
          </w:p>
        </w:tc>
        <w:tc>
          <w:tcPr>
            <w:tcW w:w="2000" w:type="dxa"/>
            <w:shd w:val="clear" w:color="auto" w:fill="auto"/>
            <w:vAlign w:val="center"/>
          </w:tcPr>
          <w:p w14:paraId="6F119F4D">
            <w:pPr>
              <w:adjustRightInd w:val="0"/>
              <w:snapToGrid w:val="0"/>
              <w:spacing w:line="300" w:lineRule="exact"/>
              <w:jc w:val="center"/>
              <w:rPr>
                <w:rFonts w:hint="eastAsia" w:ascii="Times New Roman" w:hAnsi="Times New Roman" w:eastAsia="宋体" w:cs="宋体"/>
                <w:kern w:val="2"/>
                <w:sz w:val="21"/>
                <w:szCs w:val="21"/>
                <w:lang w:val="en-US" w:eastAsia="zh-CN" w:bidi="ar-SA"/>
              </w:rPr>
            </w:pPr>
            <w:r>
              <w:rPr>
                <w:rFonts w:hint="eastAsia" w:ascii="Times New Roman" w:hAnsi="Times New Roman" w:cs="宋体"/>
                <w:szCs w:val="21"/>
                <w:lang w:val="en-US" w:eastAsia="zh-CN"/>
              </w:rPr>
              <w:t>5块</w:t>
            </w:r>
          </w:p>
        </w:tc>
        <w:tc>
          <w:tcPr>
            <w:tcW w:w="1954" w:type="dxa"/>
            <w:shd w:val="clear" w:color="auto" w:fill="auto"/>
            <w:vAlign w:val="center"/>
          </w:tcPr>
          <w:p w14:paraId="127416B1">
            <w:pPr>
              <w:adjustRightInd w:val="0"/>
              <w:snapToGrid w:val="0"/>
              <w:spacing w:line="300" w:lineRule="exact"/>
              <w:jc w:val="center"/>
              <w:rPr>
                <w:rFonts w:hint="eastAsia" w:ascii="Times New Roman" w:hAnsi="Times New Roman" w:eastAsia="宋体" w:cs="宋体"/>
                <w:kern w:val="2"/>
                <w:sz w:val="21"/>
                <w:szCs w:val="21"/>
                <w:lang w:val="en-US" w:eastAsia="zh-CN" w:bidi="ar-SA"/>
              </w:rPr>
            </w:pPr>
            <w:r>
              <w:rPr>
                <w:rFonts w:hint="eastAsia" w:ascii="Times New Roman" w:hAnsi="Times New Roman" w:cs="宋体"/>
                <w:szCs w:val="21"/>
                <w:lang w:val="en-US" w:eastAsia="zh-CN"/>
              </w:rPr>
              <w:t>5块</w:t>
            </w:r>
          </w:p>
        </w:tc>
      </w:tr>
    </w:tbl>
    <w:p w14:paraId="7E1FDAAE">
      <w:pPr>
        <w:pStyle w:val="2"/>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imes New Roman" w:hAnsi="Times New Roman"/>
          <w:color w:val="000000"/>
          <w:sz w:val="20"/>
          <w:szCs w:val="20"/>
          <w:lang w:val="en-US" w:eastAsia="zh-CN"/>
        </w:rPr>
      </w:pPr>
    </w:p>
    <w:p w14:paraId="3C15FC73">
      <w:pPr>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2 检验依据</w:t>
      </w:r>
    </w:p>
    <w:p w14:paraId="5EA5CEBE">
      <w:pPr>
        <w:pStyle w:val="2"/>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Theme="minorEastAsia"/>
          <w:szCs w:val="21"/>
        </w:rPr>
      </w:pPr>
      <w:r>
        <w:rPr>
          <w:rFonts w:hint="eastAsia" w:ascii="Times New Roman" w:hAnsi="Times New Roman" w:eastAsia="宋体" w:cs="宋体"/>
          <w:color w:val="000000"/>
          <w:sz w:val="21"/>
          <w:szCs w:val="21"/>
          <w:lang w:val="en-US" w:eastAsia="zh-CN"/>
        </w:rPr>
        <w:t>表2 汽车内饰材料</w:t>
      </w:r>
      <w:r>
        <w:rPr>
          <w:rFonts w:hint="eastAsia" w:ascii="Times New Roman" w:hAnsi="Times New Roman"/>
          <w:szCs w:val="21"/>
        </w:rPr>
        <w:t>检验项目</w:t>
      </w:r>
      <w:r>
        <w:rPr>
          <w:rFonts w:hint="eastAsia" w:ascii="Times New Roman" w:hAnsi="Times New Roman" w:eastAsiaTheme="minorEastAsia"/>
          <w:szCs w:val="21"/>
        </w:rPr>
        <w:t>和检验方法</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402"/>
        <w:gridCol w:w="3402"/>
      </w:tblGrid>
      <w:tr w14:paraId="49BC5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134" w:type="dxa"/>
            <w:noWrap w:val="0"/>
            <w:vAlign w:val="center"/>
          </w:tcPr>
          <w:p w14:paraId="43221403">
            <w:pPr>
              <w:adjustRightInd w:val="0"/>
              <w:jc w:val="center"/>
              <w:rPr>
                <w:rFonts w:ascii="Times New Roman" w:hAnsi="Times New Roman"/>
                <w:color w:val="000000"/>
                <w:szCs w:val="21"/>
              </w:rPr>
            </w:pPr>
            <w:r>
              <w:rPr>
                <w:rFonts w:hint="eastAsia" w:ascii="Times New Roman" w:hAnsi="Times New Roman"/>
                <w:color w:val="000000"/>
                <w:szCs w:val="21"/>
              </w:rPr>
              <w:t>序号</w:t>
            </w:r>
          </w:p>
        </w:tc>
        <w:tc>
          <w:tcPr>
            <w:tcW w:w="3402" w:type="dxa"/>
            <w:noWrap w:val="0"/>
            <w:vAlign w:val="center"/>
          </w:tcPr>
          <w:p w14:paraId="66068665">
            <w:pPr>
              <w:adjustRightInd w:val="0"/>
              <w:jc w:val="center"/>
              <w:rPr>
                <w:rFonts w:ascii="Times New Roman" w:hAnsi="Times New Roman"/>
                <w:color w:val="000000"/>
                <w:szCs w:val="21"/>
              </w:rPr>
            </w:pPr>
            <w:r>
              <w:rPr>
                <w:rFonts w:hint="eastAsia" w:ascii="Times New Roman" w:hAnsi="Times New Roman"/>
                <w:color w:val="000000"/>
                <w:szCs w:val="21"/>
              </w:rPr>
              <w:t>检验项目</w:t>
            </w:r>
          </w:p>
        </w:tc>
        <w:tc>
          <w:tcPr>
            <w:tcW w:w="3402" w:type="dxa"/>
            <w:noWrap w:val="0"/>
            <w:vAlign w:val="center"/>
          </w:tcPr>
          <w:p w14:paraId="247AD54D">
            <w:pPr>
              <w:adjustRightInd w:val="0"/>
              <w:jc w:val="center"/>
              <w:rPr>
                <w:rFonts w:ascii="Times New Roman" w:hAnsi="Times New Roman"/>
                <w:color w:val="000000"/>
                <w:szCs w:val="21"/>
              </w:rPr>
            </w:pPr>
            <w:r>
              <w:rPr>
                <w:rFonts w:hint="eastAsia" w:ascii="Times New Roman" w:hAnsi="Times New Roman"/>
                <w:color w:val="000000"/>
                <w:szCs w:val="21"/>
              </w:rPr>
              <w:t>检测方法</w:t>
            </w:r>
          </w:p>
        </w:tc>
      </w:tr>
      <w:tr w14:paraId="63B7D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34" w:type="dxa"/>
            <w:noWrap w:val="0"/>
            <w:vAlign w:val="center"/>
          </w:tcPr>
          <w:p w14:paraId="0763E34C">
            <w:pPr>
              <w:autoSpaceDE w:val="0"/>
              <w:autoSpaceDN w:val="0"/>
              <w:adjustRightInd w:val="0"/>
              <w:jc w:val="center"/>
              <w:rPr>
                <w:rFonts w:hint="eastAsia" w:ascii="Times New Roman" w:hAnsi="Times New Roman"/>
                <w:kern w:val="0"/>
                <w:szCs w:val="21"/>
              </w:rPr>
            </w:pPr>
            <w:r>
              <w:rPr>
                <w:rFonts w:hint="eastAsia" w:ascii="Times New Roman" w:hAnsi="Times New Roman"/>
                <w:kern w:val="0"/>
                <w:szCs w:val="21"/>
              </w:rPr>
              <w:t>1</w:t>
            </w:r>
          </w:p>
        </w:tc>
        <w:tc>
          <w:tcPr>
            <w:tcW w:w="3402" w:type="dxa"/>
            <w:noWrap w:val="0"/>
            <w:vAlign w:val="center"/>
          </w:tcPr>
          <w:p w14:paraId="57B75977">
            <w:pPr>
              <w:adjustRightInd w:val="0"/>
              <w:snapToGrid w:val="0"/>
              <w:spacing w:line="300" w:lineRule="exact"/>
              <w:jc w:val="center"/>
              <w:rPr>
                <w:rFonts w:hint="eastAsia" w:ascii="Times New Roman" w:hAnsi="Times New Roman"/>
                <w:color w:val="000000"/>
                <w:szCs w:val="21"/>
              </w:rPr>
            </w:pPr>
            <w:r>
              <w:rPr>
                <w:rFonts w:hint="eastAsia" w:ascii="Times New Roman" w:hAnsi="Times New Roman" w:eastAsia="宋体" w:cs="宋体"/>
                <w:color w:val="000000"/>
                <w:szCs w:val="21"/>
                <w:lang w:val="en-US" w:eastAsia="zh-CN"/>
              </w:rPr>
              <w:t>燃烧特性</w:t>
            </w:r>
          </w:p>
        </w:tc>
        <w:tc>
          <w:tcPr>
            <w:tcW w:w="3402" w:type="dxa"/>
            <w:noWrap w:val="0"/>
            <w:vAlign w:val="center"/>
          </w:tcPr>
          <w:p w14:paraId="7EDA006C">
            <w:pPr>
              <w:adjustRightInd w:val="0"/>
              <w:snapToGrid w:val="0"/>
              <w:spacing w:line="300" w:lineRule="exact"/>
              <w:jc w:val="center"/>
              <w:rPr>
                <w:rFonts w:hint="eastAsia" w:ascii="Times New Roman" w:hAnsi="Times New Roman"/>
                <w:kern w:val="0"/>
                <w:szCs w:val="21"/>
              </w:rPr>
            </w:pPr>
            <w:r>
              <w:rPr>
                <w:rFonts w:hint="eastAsia" w:ascii="Times New Roman" w:hAnsi="Times New Roman" w:eastAsia="宋体" w:cs="宋体"/>
                <w:color w:val="000000"/>
                <w:szCs w:val="21"/>
                <w:lang w:val="en-US" w:eastAsia="zh-CN"/>
              </w:rPr>
              <w:t>GB 8410</w:t>
            </w:r>
            <w:r>
              <w:rPr>
                <w:rFonts w:hint="eastAsia" w:ascii="Times New Roman" w:hAnsi="Times New Roman" w:cs="宋体"/>
                <w:color w:val="000000"/>
                <w:szCs w:val="21"/>
                <w:lang w:val="en-US" w:eastAsia="zh-CN"/>
              </w:rPr>
              <w:t>—</w:t>
            </w:r>
            <w:r>
              <w:rPr>
                <w:rFonts w:hint="eastAsia" w:ascii="Times New Roman" w:hAnsi="Times New Roman" w:eastAsia="宋体" w:cs="宋体"/>
                <w:color w:val="000000"/>
                <w:szCs w:val="21"/>
                <w:lang w:val="en-US" w:eastAsia="zh-CN"/>
              </w:rPr>
              <w:t>2006</w:t>
            </w:r>
          </w:p>
        </w:tc>
      </w:tr>
    </w:tbl>
    <w:p w14:paraId="520463E1">
      <w:pPr>
        <w:widowControl/>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14:paraId="6E347DFD">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凡是注日期的文件，其随后所有的修改单（不包括勘误的内容）或修订版不适用于本细则。凡是不注日期的文件，其最新版本适用于本细则。</w:t>
      </w:r>
    </w:p>
    <w:p w14:paraId="40DD0D91">
      <w:pPr>
        <w:adjustRightInd w:val="0"/>
        <w:snapToGrid w:val="0"/>
        <w:spacing w:line="440" w:lineRule="exact"/>
        <w:ind w:firstLine="420" w:firstLineChars="200"/>
        <w:rPr>
          <w:rFonts w:ascii="Times New Roman" w:hAnsi="Times New Roman"/>
          <w:color w:val="000000"/>
          <w:szCs w:val="21"/>
        </w:rPr>
      </w:pPr>
    </w:p>
    <w:p w14:paraId="0BC0F629">
      <w:pPr>
        <w:spacing w:line="440" w:lineRule="exact"/>
        <w:rPr>
          <w:rFonts w:ascii="Times New Roman" w:hAnsi="Times New Roman" w:eastAsia="黑体"/>
          <w:color w:val="000000"/>
          <w:szCs w:val="21"/>
        </w:rPr>
      </w:pPr>
      <w:r>
        <w:rPr>
          <w:rFonts w:ascii="Times New Roman" w:hAnsi="Times New Roman" w:eastAsia="黑体"/>
          <w:color w:val="000000"/>
          <w:szCs w:val="21"/>
        </w:rPr>
        <w:t>3 判定规则</w:t>
      </w:r>
    </w:p>
    <w:p w14:paraId="1C16D38D">
      <w:pPr>
        <w:snapToGrid w:val="0"/>
        <w:spacing w:line="440" w:lineRule="exact"/>
        <w:rPr>
          <w:rFonts w:ascii="Times New Roman" w:hAnsi="Times New Roman"/>
          <w:color w:val="000000"/>
          <w:szCs w:val="21"/>
        </w:rPr>
      </w:pPr>
      <w:r>
        <w:rPr>
          <w:rFonts w:ascii="Times New Roman" w:hAnsi="Times New Roman"/>
          <w:color w:val="000000"/>
          <w:szCs w:val="21"/>
        </w:rPr>
        <w:t>3.1依据标准</w:t>
      </w:r>
    </w:p>
    <w:p w14:paraId="540F03CF">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Times New Roman" w:hAnsi="Times New Roman" w:eastAsia="宋体" w:cs="宋体"/>
          <w:color w:val="000000"/>
          <w:szCs w:val="21"/>
          <w:lang w:val="en-US" w:eastAsia="zh-CN"/>
        </w:rPr>
      </w:pPr>
      <w:r>
        <w:rPr>
          <w:rFonts w:hint="eastAsia" w:ascii="Times New Roman" w:hAnsi="Times New Roman" w:eastAsia="宋体" w:cs="宋体"/>
          <w:color w:val="000000"/>
          <w:szCs w:val="21"/>
          <w:lang w:val="en-US" w:eastAsia="zh-CN"/>
        </w:rPr>
        <w:t>GB 8410—2006汽车内饰材料的燃烧特性</w:t>
      </w:r>
    </w:p>
    <w:p w14:paraId="542448C2">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Times New Roman" w:hAnsi="Times New Roman" w:eastAsia="宋体" w:cs="宋体"/>
          <w:color w:val="000000"/>
          <w:szCs w:val="21"/>
          <w:lang w:val="en-US" w:eastAsia="zh-CN"/>
        </w:rPr>
      </w:pPr>
      <w:r>
        <w:rPr>
          <w:rFonts w:hint="eastAsia" w:ascii="Times New Roman" w:hAnsi="Times New Roman" w:eastAsia="宋体" w:cs="宋体"/>
          <w:color w:val="000000"/>
          <w:szCs w:val="21"/>
          <w:lang w:val="en-US" w:eastAsia="zh-CN"/>
        </w:rPr>
        <w:t>GB 7258—2017机动车运行安全技术条件</w:t>
      </w:r>
    </w:p>
    <w:p w14:paraId="0AF3FB53">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Times New Roman" w:hAnsi="Times New Roman" w:eastAsia="宋体" w:cs="宋体"/>
          <w:color w:val="000000"/>
          <w:szCs w:val="21"/>
        </w:rPr>
      </w:pPr>
      <w:r>
        <w:rPr>
          <w:rFonts w:hint="eastAsia" w:ascii="Times New Roman" w:hAnsi="Times New Roman" w:eastAsia="宋体" w:cs="宋体"/>
          <w:color w:val="000000"/>
          <w:szCs w:val="21"/>
        </w:rPr>
        <w:t>现行有效的企业标准、团体标准、地方标准及产品明示质量要求</w:t>
      </w:r>
    </w:p>
    <w:p w14:paraId="614ED75A">
      <w:pPr>
        <w:snapToGrid w:val="0"/>
        <w:spacing w:line="440" w:lineRule="exact"/>
        <w:rPr>
          <w:rFonts w:ascii="Times New Roman" w:hAnsi="Times New Roman"/>
          <w:color w:val="000000"/>
          <w:szCs w:val="21"/>
        </w:rPr>
      </w:pPr>
      <w:r>
        <w:rPr>
          <w:rFonts w:ascii="Times New Roman" w:hAnsi="Times New Roman"/>
          <w:color w:val="000000"/>
          <w:szCs w:val="21"/>
        </w:rPr>
        <w:t>3.2判定原则</w:t>
      </w:r>
    </w:p>
    <w:p w14:paraId="28570F0C">
      <w:pPr>
        <w:snapToGrid w:val="0"/>
        <w:spacing w:line="440" w:lineRule="exact"/>
        <w:ind w:firstLine="420" w:firstLineChars="200"/>
        <w:rPr>
          <w:rFonts w:ascii="Times New Roman" w:hAnsi="Times New Roman" w:eastAsia="宋体"/>
          <w:color w:val="000000"/>
          <w:szCs w:val="21"/>
        </w:rPr>
      </w:pPr>
      <w:r>
        <w:rPr>
          <w:rFonts w:ascii="Times New Roman" w:hAnsi="Times New Roman" w:eastAsia="宋体"/>
          <w:color w:val="000000"/>
          <w:szCs w:val="21"/>
        </w:rPr>
        <w:t>经检验，检验项目全部合格，判定为被抽查产品所检项目未发现不合格；检验项目中任一项或一项以上不合格，判定为被抽查产品不合格。</w:t>
      </w:r>
    </w:p>
    <w:p w14:paraId="686DBAEE">
      <w:pPr>
        <w:snapToGrid w:val="0"/>
        <w:spacing w:line="440" w:lineRule="exact"/>
        <w:ind w:firstLine="420" w:firstLineChars="200"/>
        <w:rPr>
          <w:rFonts w:ascii="Times New Roman" w:hAnsi="Times New Roman" w:eastAsia="宋体"/>
          <w:color w:val="000000"/>
          <w:szCs w:val="21"/>
        </w:rPr>
      </w:pPr>
      <w:r>
        <w:rPr>
          <w:rFonts w:ascii="Times New Roman" w:hAnsi="Times New Roman" w:eastAsia="宋体"/>
          <w:color w:val="000000"/>
          <w:szCs w:val="21"/>
        </w:rPr>
        <w:t>若被检产品明示的质量要求高于本细则中检验项目依据的标准要求时，应按被检产品明示的质量要求判定。</w:t>
      </w:r>
    </w:p>
    <w:p w14:paraId="5AE0C88F">
      <w:pPr>
        <w:snapToGrid w:val="0"/>
        <w:spacing w:line="440" w:lineRule="exact"/>
        <w:ind w:firstLine="420" w:firstLineChars="200"/>
        <w:rPr>
          <w:rFonts w:ascii="Times New Roman" w:hAnsi="Times New Roman" w:eastAsia="宋体"/>
          <w:color w:val="000000"/>
          <w:szCs w:val="21"/>
        </w:rPr>
      </w:pPr>
      <w:r>
        <w:rPr>
          <w:rFonts w:ascii="Times New Roman" w:hAnsi="Times New Roman" w:eastAsia="宋体"/>
          <w:color w:val="000000"/>
          <w:szCs w:val="21"/>
        </w:rPr>
        <w:t>若被检产品明示的质量要求低于本细则中检验项目依据的强制性标准要求时，应按照强制性标准要求判定。</w:t>
      </w:r>
    </w:p>
    <w:p w14:paraId="30B17165">
      <w:pPr>
        <w:snapToGrid w:val="0"/>
        <w:spacing w:line="440" w:lineRule="exact"/>
        <w:ind w:firstLine="420" w:firstLineChars="200"/>
        <w:rPr>
          <w:rFonts w:ascii="Times New Roman" w:hAnsi="Times New Roman" w:eastAsia="宋体"/>
          <w:color w:val="000000"/>
          <w:szCs w:val="21"/>
        </w:rPr>
      </w:pPr>
      <w:r>
        <w:rPr>
          <w:rFonts w:ascii="Times New Roman" w:hAnsi="Times New Roman" w:eastAsia="宋体"/>
          <w:color w:val="000000"/>
          <w:szCs w:val="21"/>
        </w:rPr>
        <w:t>若被检产品明示的质量要求低于或包含本细则中检验项目依据的推荐性标准要求时，应以被检产品明示的质量要求判定。</w:t>
      </w:r>
    </w:p>
    <w:p w14:paraId="38EDA9CF">
      <w:pPr>
        <w:snapToGrid w:val="0"/>
        <w:spacing w:line="440" w:lineRule="exact"/>
        <w:ind w:firstLine="420" w:firstLineChars="200"/>
        <w:rPr>
          <w:rFonts w:ascii="Times New Roman" w:hAnsi="Times New Roman" w:eastAsia="宋体"/>
          <w:color w:val="000000"/>
          <w:szCs w:val="21"/>
        </w:rPr>
      </w:pPr>
      <w:r>
        <w:rPr>
          <w:rFonts w:ascii="Times New Roman" w:hAnsi="Times New Roman" w:eastAsia="宋体"/>
          <w:color w:val="000000"/>
          <w:szCs w:val="21"/>
        </w:rPr>
        <w:t>若被检产品明示的质量要求缺少本细则中检验项目依据的强制性标准要求时，应按照强制性标准要求判定。</w:t>
      </w:r>
    </w:p>
    <w:p w14:paraId="349ABC19">
      <w:pPr>
        <w:snapToGrid w:val="0"/>
        <w:spacing w:line="440" w:lineRule="exact"/>
        <w:ind w:firstLine="420" w:firstLineChars="200"/>
        <w:rPr>
          <w:rFonts w:ascii="Times New Roman" w:hAnsi="Times New Roman" w:eastAsia="宋体"/>
          <w:color w:val="000000"/>
          <w:szCs w:val="21"/>
        </w:rPr>
      </w:pPr>
      <w:r>
        <w:rPr>
          <w:rFonts w:ascii="Times New Roman" w:hAnsi="Times New Roman" w:eastAsia="宋体"/>
          <w:color w:val="000000"/>
          <w:szCs w:val="21"/>
        </w:rPr>
        <w:t>若被检产品明示的质量要求缺少本细则中检验项目依据的推荐性标准要求时，该项目不参与判定。</w:t>
      </w:r>
    </w:p>
    <w:bookmarkEnd w:id="0"/>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ECDF9">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7BD61">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053850C2">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5FE8E">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jNjk2NmU4ODlkMGU2Yzk1N2FhZWM1ODAxNDRlMGEifQ=="/>
  </w:docVars>
  <w:rsids>
    <w:rsidRoot w:val="00172A27"/>
    <w:rsid w:val="00051A44"/>
    <w:rsid w:val="00081CBD"/>
    <w:rsid w:val="00081E1B"/>
    <w:rsid w:val="000976DE"/>
    <w:rsid w:val="000B5D07"/>
    <w:rsid w:val="000E10B4"/>
    <w:rsid w:val="0012336F"/>
    <w:rsid w:val="00123B35"/>
    <w:rsid w:val="001809DD"/>
    <w:rsid w:val="00183B2B"/>
    <w:rsid w:val="001A0195"/>
    <w:rsid w:val="001D2A41"/>
    <w:rsid w:val="00232530"/>
    <w:rsid w:val="00251374"/>
    <w:rsid w:val="00253624"/>
    <w:rsid w:val="002760E9"/>
    <w:rsid w:val="002D7F8A"/>
    <w:rsid w:val="002E0D1D"/>
    <w:rsid w:val="00302C3D"/>
    <w:rsid w:val="003047C7"/>
    <w:rsid w:val="0030781D"/>
    <w:rsid w:val="003203A3"/>
    <w:rsid w:val="003214C7"/>
    <w:rsid w:val="00365CBE"/>
    <w:rsid w:val="00374FC2"/>
    <w:rsid w:val="0039556D"/>
    <w:rsid w:val="003A7D30"/>
    <w:rsid w:val="003C388C"/>
    <w:rsid w:val="003E61BF"/>
    <w:rsid w:val="003F474C"/>
    <w:rsid w:val="00401912"/>
    <w:rsid w:val="004104AC"/>
    <w:rsid w:val="00424A39"/>
    <w:rsid w:val="00445E86"/>
    <w:rsid w:val="00474E04"/>
    <w:rsid w:val="004B5771"/>
    <w:rsid w:val="004D0C5A"/>
    <w:rsid w:val="004E1396"/>
    <w:rsid w:val="005514B8"/>
    <w:rsid w:val="00557F41"/>
    <w:rsid w:val="00563EBC"/>
    <w:rsid w:val="00653149"/>
    <w:rsid w:val="006C0BA0"/>
    <w:rsid w:val="006E1171"/>
    <w:rsid w:val="006F0971"/>
    <w:rsid w:val="0072334C"/>
    <w:rsid w:val="007269E7"/>
    <w:rsid w:val="00766191"/>
    <w:rsid w:val="00772888"/>
    <w:rsid w:val="0080449A"/>
    <w:rsid w:val="00895BEA"/>
    <w:rsid w:val="0089754A"/>
    <w:rsid w:val="008A3497"/>
    <w:rsid w:val="00917A54"/>
    <w:rsid w:val="00924F81"/>
    <w:rsid w:val="00926E6D"/>
    <w:rsid w:val="00942DB9"/>
    <w:rsid w:val="00A013A6"/>
    <w:rsid w:val="00A23442"/>
    <w:rsid w:val="00A43553"/>
    <w:rsid w:val="00A477AD"/>
    <w:rsid w:val="00A73521"/>
    <w:rsid w:val="00A81B50"/>
    <w:rsid w:val="00AC5391"/>
    <w:rsid w:val="00BA63C2"/>
    <w:rsid w:val="00BD3F6D"/>
    <w:rsid w:val="00BF2B8C"/>
    <w:rsid w:val="00C26074"/>
    <w:rsid w:val="00C80440"/>
    <w:rsid w:val="00C83B0A"/>
    <w:rsid w:val="00CB5632"/>
    <w:rsid w:val="00CE1E0C"/>
    <w:rsid w:val="00CE277E"/>
    <w:rsid w:val="00D56867"/>
    <w:rsid w:val="00D72D3A"/>
    <w:rsid w:val="00D72EF8"/>
    <w:rsid w:val="00DC438D"/>
    <w:rsid w:val="00E00D19"/>
    <w:rsid w:val="00E02A7F"/>
    <w:rsid w:val="00E031C5"/>
    <w:rsid w:val="00E07880"/>
    <w:rsid w:val="00E56FEB"/>
    <w:rsid w:val="00E82621"/>
    <w:rsid w:val="00E92CBA"/>
    <w:rsid w:val="00EC6814"/>
    <w:rsid w:val="00EF086A"/>
    <w:rsid w:val="00F77C9A"/>
    <w:rsid w:val="00FB576C"/>
    <w:rsid w:val="00FD2AA6"/>
    <w:rsid w:val="00FE7E8A"/>
    <w:rsid w:val="01817537"/>
    <w:rsid w:val="01A71EE9"/>
    <w:rsid w:val="01AA0C90"/>
    <w:rsid w:val="050E6120"/>
    <w:rsid w:val="06FE6115"/>
    <w:rsid w:val="0799037A"/>
    <w:rsid w:val="08497049"/>
    <w:rsid w:val="090512AF"/>
    <w:rsid w:val="0B32416D"/>
    <w:rsid w:val="0B8D3582"/>
    <w:rsid w:val="0BA30B27"/>
    <w:rsid w:val="0BF04C56"/>
    <w:rsid w:val="10B86ACC"/>
    <w:rsid w:val="116540E9"/>
    <w:rsid w:val="118A0370"/>
    <w:rsid w:val="11F37614"/>
    <w:rsid w:val="12645A80"/>
    <w:rsid w:val="14261483"/>
    <w:rsid w:val="15B2689B"/>
    <w:rsid w:val="15BB2321"/>
    <w:rsid w:val="16AD3796"/>
    <w:rsid w:val="18724E7E"/>
    <w:rsid w:val="1DCD4C3A"/>
    <w:rsid w:val="2377535D"/>
    <w:rsid w:val="244A73E8"/>
    <w:rsid w:val="24CE705B"/>
    <w:rsid w:val="26BA5B86"/>
    <w:rsid w:val="27D47C64"/>
    <w:rsid w:val="2971459A"/>
    <w:rsid w:val="29E44D72"/>
    <w:rsid w:val="2AE1093E"/>
    <w:rsid w:val="2B097539"/>
    <w:rsid w:val="2D676CD2"/>
    <w:rsid w:val="2E683B3C"/>
    <w:rsid w:val="2EF63F6F"/>
    <w:rsid w:val="31FC4846"/>
    <w:rsid w:val="33B82CB1"/>
    <w:rsid w:val="36644296"/>
    <w:rsid w:val="3A1F234D"/>
    <w:rsid w:val="3B6441AB"/>
    <w:rsid w:val="3EB64041"/>
    <w:rsid w:val="40E312F7"/>
    <w:rsid w:val="40F57128"/>
    <w:rsid w:val="413F7390"/>
    <w:rsid w:val="4178073C"/>
    <w:rsid w:val="41C8474B"/>
    <w:rsid w:val="43F70D50"/>
    <w:rsid w:val="44F77AE9"/>
    <w:rsid w:val="454935A2"/>
    <w:rsid w:val="48CD6838"/>
    <w:rsid w:val="4CAA48AB"/>
    <w:rsid w:val="4FA97E5E"/>
    <w:rsid w:val="4FC357E8"/>
    <w:rsid w:val="50FD2D07"/>
    <w:rsid w:val="51BD564E"/>
    <w:rsid w:val="52105FF2"/>
    <w:rsid w:val="53842A93"/>
    <w:rsid w:val="54EA6865"/>
    <w:rsid w:val="55D519DB"/>
    <w:rsid w:val="5886386C"/>
    <w:rsid w:val="59665C7B"/>
    <w:rsid w:val="5A9A28C1"/>
    <w:rsid w:val="61BB37EC"/>
    <w:rsid w:val="64C53375"/>
    <w:rsid w:val="652C38FA"/>
    <w:rsid w:val="658817D1"/>
    <w:rsid w:val="65937F86"/>
    <w:rsid w:val="66E86DE7"/>
    <w:rsid w:val="67DA2069"/>
    <w:rsid w:val="6854193D"/>
    <w:rsid w:val="6A130CD7"/>
    <w:rsid w:val="6D654B30"/>
    <w:rsid w:val="6D6E0285"/>
    <w:rsid w:val="6ED02CCC"/>
    <w:rsid w:val="6FB473B5"/>
    <w:rsid w:val="71303ED2"/>
    <w:rsid w:val="715D4B51"/>
    <w:rsid w:val="71A862D1"/>
    <w:rsid w:val="73706EA3"/>
    <w:rsid w:val="73782B8B"/>
    <w:rsid w:val="74771207"/>
    <w:rsid w:val="74E21CA0"/>
    <w:rsid w:val="781C5FBE"/>
    <w:rsid w:val="789A3A61"/>
    <w:rsid w:val="7A9F3299"/>
    <w:rsid w:val="7AAC00DA"/>
    <w:rsid w:val="7C227707"/>
    <w:rsid w:val="7E9139DB"/>
    <w:rsid w:val="A7DF7FD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3">
    <w:name w:val="Balloon Text"/>
    <w:basedOn w:val="1"/>
    <w:link w:val="10"/>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qFormat/>
    <w:uiPriority w:val="0"/>
  </w:style>
  <w:style w:type="character" w:customStyle="1" w:styleId="10">
    <w:name w:val="批注框文本 字符"/>
    <w:link w:val="3"/>
    <w:semiHidden/>
    <w:qFormat/>
    <w:uiPriority w:val="99"/>
    <w:rPr>
      <w:kern w:val="2"/>
      <w:sz w:val="18"/>
      <w:szCs w:val="18"/>
    </w:rPr>
  </w:style>
  <w:style w:type="character" w:customStyle="1" w:styleId="11">
    <w:name w:val="页脚 字符"/>
    <w:link w:val="4"/>
    <w:qFormat/>
    <w:uiPriority w:val="99"/>
    <w:rPr>
      <w:kern w:val="2"/>
      <w:sz w:val="18"/>
      <w:szCs w:val="18"/>
    </w:rPr>
  </w:style>
  <w:style w:type="character" w:customStyle="1" w:styleId="12">
    <w:name w:val="页眉 字符"/>
    <w:link w:val="5"/>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683</Words>
  <Characters>711</Characters>
  <Lines>9</Lines>
  <Paragraphs>2</Paragraphs>
  <TotalTime>0</TotalTime>
  <ScaleCrop>false</ScaleCrop>
  <LinksUpToDate>false</LinksUpToDate>
  <CharactersWithSpaces>719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2020-09-24T14:49:00Z</dcterms:created>
  <dc:creator>Legend User</dc:creator>
  <cp:lastModifiedBy>阳</cp:lastModifiedBy>
  <cp:lastPrinted>2019-12-05T15:53:00Z</cp:lastPrinted>
  <dcterms:modified xsi:type="dcterms:W3CDTF">2026-03-30T08:41:45Z</dcterms:modified>
  <dc:title>××产品质量监督抽查实施细则</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5743C338F6F74616B1F3D6B44F5C8AD5_13</vt:lpwstr>
  </property>
  <property fmtid="{D5CDD505-2E9C-101B-9397-08002B2CF9AE}" pid="4" name="KSOTemplateDocerSaveRecord">
    <vt:lpwstr>eyJoZGlkIjoiOThhNmI2MmI4ZjU5NGViYmY4NzY2MWM2N2MxM2Y4YWMiLCJ1c2VySWQiOiIzODYwOTUwMzMifQ==</vt:lpwstr>
  </property>
</Properties>
</file>