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14FB0">
      <w:pPr>
        <w:adjustRightInd w:val="0"/>
        <w:snapToGrid w:val="0"/>
        <w:spacing w:line="440" w:lineRule="exact"/>
        <w:jc w:val="center"/>
        <w:rPr>
          <w:rFonts w:hint="eastAsia" w:ascii="Times New Roman" w:hAnsi="Times New Roman" w:eastAsia="方正小标宋简体" w:cs="方正仿宋简体"/>
          <w:sz w:val="32"/>
          <w:szCs w:val="32"/>
          <w:lang w:eastAsia="zh-CN"/>
        </w:rPr>
      </w:pPr>
      <w:r>
        <w:rPr>
          <w:rFonts w:hint="eastAsia" w:ascii="Times New Roman" w:hAnsi="Times New Roman" w:eastAsia="方正小标宋简体" w:cs="方正仿宋简体"/>
          <w:sz w:val="32"/>
          <w:szCs w:val="32"/>
        </w:rPr>
        <w:t>沈阳市食品接触用金属材料及制品</w:t>
      </w:r>
      <w:r>
        <w:rPr>
          <w:rFonts w:hint="eastAsia" w:ascii="Times New Roman" w:hAnsi="Times New Roman" w:eastAsia="方正小标宋简体" w:cs="方正仿宋简体"/>
          <w:sz w:val="32"/>
          <w:szCs w:val="32"/>
          <w:lang w:eastAsia="zh-CN"/>
        </w:rPr>
        <w:t>产品</w:t>
      </w:r>
    </w:p>
    <w:p w14:paraId="30442150">
      <w:pPr>
        <w:adjustRightInd w:val="0"/>
        <w:snapToGrid w:val="0"/>
        <w:spacing w:line="440" w:lineRule="exact"/>
        <w:jc w:val="center"/>
        <w:rPr>
          <w:rFonts w:ascii="Times New Roman" w:hAnsi="Times New Roman" w:eastAsia="方正小标宋简体" w:cs="方正仿宋简体"/>
          <w:sz w:val="32"/>
          <w:szCs w:val="32"/>
        </w:rPr>
      </w:pPr>
      <w:r>
        <w:rPr>
          <w:rFonts w:hint="eastAsia" w:ascii="Times New Roman" w:hAnsi="Times New Roman" w:eastAsia="方正小标宋简体" w:cs="方正仿宋简体"/>
          <w:sz w:val="32"/>
          <w:szCs w:val="32"/>
        </w:rPr>
        <w:t>质量监督抽查实施细则</w:t>
      </w:r>
    </w:p>
    <w:p w14:paraId="40BEB88E">
      <w:pPr>
        <w:snapToGrid w:val="0"/>
        <w:spacing w:line="440" w:lineRule="exact"/>
        <w:rPr>
          <w:rFonts w:ascii="Times New Roman" w:hAnsi="Times New Roman" w:eastAsia="黑体"/>
          <w:szCs w:val="21"/>
        </w:rPr>
      </w:pPr>
      <w:bookmarkStart w:id="0" w:name="_GoBack"/>
      <w:bookmarkEnd w:id="0"/>
    </w:p>
    <w:p w14:paraId="6FBAE5CB">
      <w:pPr>
        <w:snapToGrid w:val="0"/>
        <w:spacing w:line="440" w:lineRule="exact"/>
        <w:rPr>
          <w:rFonts w:ascii="Times New Roman" w:hAnsi="Times New Roman" w:eastAsia="黑体"/>
          <w:szCs w:val="21"/>
        </w:rPr>
      </w:pPr>
      <w:r>
        <w:rPr>
          <w:rFonts w:ascii="Times New Roman" w:hAnsi="Times New Roman" w:eastAsia="黑体"/>
          <w:szCs w:val="21"/>
        </w:rPr>
        <w:t>1 抽样方法</w:t>
      </w:r>
    </w:p>
    <w:p w14:paraId="2F5A9758">
      <w:pPr>
        <w:snapToGrid w:val="0"/>
        <w:spacing w:line="440" w:lineRule="exact"/>
        <w:ind w:firstLine="420" w:firstLineChars="200"/>
        <w:rPr>
          <w:rFonts w:ascii="Times New Roman" w:hAnsi="Times New Roman"/>
          <w:szCs w:val="21"/>
        </w:rPr>
      </w:pPr>
      <w:r>
        <w:rPr>
          <w:rFonts w:hint="eastAsia" w:ascii="Times New Roman" w:hAnsi="Times New Roman"/>
          <w:szCs w:val="21"/>
        </w:rPr>
        <w:t>以随机抽样的方式在被抽</w:t>
      </w:r>
      <w:r>
        <w:rPr>
          <w:rFonts w:hint="eastAsia" w:ascii="Times New Roman" w:hAnsi="Times New Roman"/>
          <w:color w:val="auto"/>
          <w:szCs w:val="21"/>
        </w:rPr>
        <w:t>样</w:t>
      </w:r>
      <w:r>
        <w:rPr>
          <w:rFonts w:hint="eastAsia" w:ascii="Times New Roman" w:hAnsi="Times New Roman"/>
          <w:color w:val="auto"/>
          <w:szCs w:val="21"/>
          <w:lang w:eastAsia="zh-CN"/>
        </w:rPr>
        <w:t>生产者、销售</w:t>
      </w:r>
      <w:r>
        <w:rPr>
          <w:rFonts w:hint="eastAsia" w:ascii="Times New Roman" w:hAnsi="Times New Roman"/>
          <w:color w:val="auto"/>
          <w:szCs w:val="21"/>
        </w:rPr>
        <w:t>者的</w:t>
      </w:r>
      <w:r>
        <w:rPr>
          <w:rFonts w:hint="eastAsia" w:ascii="Times New Roman" w:hAnsi="Times New Roman"/>
          <w:szCs w:val="21"/>
        </w:rPr>
        <w:t>待销产品中抽取。</w:t>
      </w:r>
    </w:p>
    <w:p w14:paraId="728DE281">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随机数一般可使用随机数表等方法产生。</w:t>
      </w:r>
    </w:p>
    <w:p w14:paraId="069C57C7">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每批次产品抽取样品</w:t>
      </w:r>
      <w:r>
        <w:rPr>
          <w:rFonts w:hint="eastAsia" w:ascii="Times New Roman" w:hAnsi="Times New Roman"/>
          <w:szCs w:val="21"/>
          <w:lang w:val="en-US" w:eastAsia="zh-CN"/>
        </w:rPr>
        <w:t>4</w:t>
      </w:r>
      <w:r>
        <w:rPr>
          <w:rFonts w:hint="eastAsia" w:ascii="Times New Roman" w:hAnsi="Times New Roman"/>
          <w:szCs w:val="21"/>
        </w:rPr>
        <w:t>件，其中</w:t>
      </w:r>
      <w:r>
        <w:rPr>
          <w:rFonts w:hint="eastAsia" w:ascii="Times New Roman" w:hAnsi="Times New Roman"/>
          <w:szCs w:val="21"/>
          <w:lang w:val="en-US" w:eastAsia="zh-CN"/>
        </w:rPr>
        <w:t>2</w:t>
      </w:r>
      <w:r>
        <w:rPr>
          <w:rFonts w:hint="eastAsia" w:ascii="Times New Roman" w:hAnsi="Times New Roman"/>
          <w:szCs w:val="21"/>
        </w:rPr>
        <w:t>件作为检验样品，</w:t>
      </w:r>
      <w:r>
        <w:rPr>
          <w:rFonts w:hint="eastAsia" w:ascii="Times New Roman" w:hAnsi="Times New Roman"/>
          <w:szCs w:val="21"/>
          <w:lang w:val="en-US" w:eastAsia="zh-CN"/>
        </w:rPr>
        <w:t>2</w:t>
      </w:r>
      <w:r>
        <w:rPr>
          <w:rFonts w:hint="eastAsia" w:ascii="Times New Roman" w:hAnsi="Times New Roman"/>
          <w:szCs w:val="21"/>
        </w:rPr>
        <w:t>件作为备用样品。</w:t>
      </w:r>
    </w:p>
    <w:p w14:paraId="6D7EDCEF">
      <w:pPr>
        <w:adjustRightInd w:val="0"/>
        <w:snapToGrid w:val="0"/>
        <w:spacing w:line="440" w:lineRule="exact"/>
        <w:ind w:firstLine="420" w:firstLineChars="200"/>
        <w:rPr>
          <w:rFonts w:ascii="Times New Roman" w:hAnsi="Times New Roman"/>
          <w:szCs w:val="21"/>
        </w:rPr>
      </w:pPr>
      <w:r>
        <w:rPr>
          <w:rFonts w:hint="eastAsia" w:ascii="Times New Roman" w:hAnsi="Times New Roman"/>
          <w:szCs w:val="21"/>
        </w:rPr>
        <w:t>抽取检验样品或备用样品不足最小销售包装的整数倍时，抽取最小销售包装的整数倍，不破坏最小销售包装。</w:t>
      </w:r>
    </w:p>
    <w:p w14:paraId="65DB40F4">
      <w:pPr>
        <w:snapToGrid w:val="0"/>
        <w:spacing w:line="440" w:lineRule="exact"/>
        <w:rPr>
          <w:rFonts w:ascii="Times New Roman" w:hAnsi="Times New Roman" w:eastAsia="黑体"/>
          <w:szCs w:val="21"/>
        </w:rPr>
      </w:pPr>
      <w:r>
        <w:rPr>
          <w:rFonts w:hint="eastAsia" w:ascii="Times New Roman" w:hAnsi="Times New Roman" w:eastAsia="黑体"/>
          <w:szCs w:val="21"/>
        </w:rPr>
        <w:t>2检验依据</w:t>
      </w:r>
    </w:p>
    <w:p w14:paraId="527B57D9">
      <w:pPr>
        <w:snapToGrid w:val="0"/>
        <w:spacing w:line="440" w:lineRule="exact"/>
        <w:jc w:val="center"/>
        <w:rPr>
          <w:rFonts w:ascii="Times New Roman" w:hAnsi="Times New Roman"/>
          <w:szCs w:val="21"/>
        </w:rPr>
      </w:pPr>
    </w:p>
    <w:p w14:paraId="49B4D8BC">
      <w:pPr>
        <w:snapToGrid w:val="0"/>
        <w:spacing w:line="44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表</w:t>
      </w:r>
      <w:r>
        <w:rPr>
          <w:rFonts w:hint="eastAsia" w:ascii="Times New Roman" w:hAnsi="Times New Roman" w:eastAsia="宋体" w:cs="Times New Roman"/>
          <w:sz w:val="21"/>
          <w:szCs w:val="21"/>
          <w:lang w:val="en-US" w:eastAsia="zh-CN"/>
        </w:rPr>
        <w:t>1</w:t>
      </w:r>
      <w:r>
        <w:rPr>
          <w:rFonts w:hint="eastAsia" w:ascii="Times New Roman" w:hAnsi="Times New Roman" w:eastAsia="宋体" w:cs="Times New Roman"/>
          <w:sz w:val="21"/>
          <w:szCs w:val="21"/>
        </w:rPr>
        <w:t xml:space="preserve">  食品接触用</w:t>
      </w:r>
      <w:r>
        <w:rPr>
          <w:rFonts w:hint="eastAsia" w:ascii="Times New Roman" w:hAnsi="Times New Roman" w:eastAsia="宋体" w:cs="Times New Roman"/>
          <w:sz w:val="21"/>
          <w:szCs w:val="21"/>
          <w:lang w:val="en-US" w:eastAsia="zh-CN"/>
        </w:rPr>
        <w:t>不锈钢</w:t>
      </w:r>
      <w:r>
        <w:rPr>
          <w:rFonts w:hint="eastAsia" w:ascii="Times New Roman" w:hAnsi="Times New Roman" w:eastAsia="宋体" w:cs="Times New Roman"/>
          <w:sz w:val="21"/>
          <w:szCs w:val="21"/>
        </w:rPr>
        <w:t>产品检验项目</w:t>
      </w:r>
    </w:p>
    <w:tbl>
      <w:tblPr>
        <w:tblStyle w:val="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8"/>
        <w:gridCol w:w="3315"/>
        <w:gridCol w:w="4601"/>
      </w:tblGrid>
      <w:tr w14:paraId="279121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2" w:hRule="atLeast"/>
          <w:tblHeader/>
        </w:trPr>
        <w:tc>
          <w:tcPr>
            <w:tcW w:w="520" w:type="pct"/>
            <w:noWrap w:val="0"/>
            <w:vAlign w:val="center"/>
          </w:tcPr>
          <w:p w14:paraId="129E13F8">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序号</w:t>
            </w:r>
          </w:p>
        </w:tc>
        <w:tc>
          <w:tcPr>
            <w:tcW w:w="1876" w:type="pct"/>
            <w:noWrap w:val="0"/>
            <w:vAlign w:val="center"/>
          </w:tcPr>
          <w:p w14:paraId="7C9C7143">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检验项目</w:t>
            </w:r>
          </w:p>
        </w:tc>
        <w:tc>
          <w:tcPr>
            <w:tcW w:w="2603" w:type="pct"/>
            <w:noWrap w:val="0"/>
            <w:vAlign w:val="center"/>
          </w:tcPr>
          <w:p w14:paraId="34F6C944">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检验方法</w:t>
            </w:r>
          </w:p>
        </w:tc>
      </w:tr>
      <w:tr w14:paraId="062B12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20" w:type="pct"/>
            <w:noWrap w:val="0"/>
            <w:vAlign w:val="center"/>
          </w:tcPr>
          <w:p w14:paraId="5EFCAAC5">
            <w:pPr>
              <w:numPr>
                <w:ilvl w:val="0"/>
                <w:numId w:val="1"/>
              </w:numPr>
              <w:adjustRightInd w:val="0"/>
              <w:snapToGrid w:val="0"/>
              <w:jc w:val="center"/>
              <w:rPr>
                <w:rFonts w:ascii="Times New Roman" w:hAnsi="Times New Roman" w:eastAsia="宋体" w:cs="Times New Roman"/>
                <w:sz w:val="21"/>
                <w:szCs w:val="21"/>
              </w:rPr>
            </w:pPr>
          </w:p>
        </w:tc>
        <w:tc>
          <w:tcPr>
            <w:tcW w:w="1876" w:type="pct"/>
            <w:noWrap w:val="0"/>
            <w:vAlign w:val="center"/>
          </w:tcPr>
          <w:p w14:paraId="4F0C4C11">
            <w:pPr>
              <w:adjustRightInd w:val="0"/>
              <w:snapToGrid w:val="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标签标识</w:t>
            </w:r>
          </w:p>
        </w:tc>
        <w:tc>
          <w:tcPr>
            <w:tcW w:w="2603" w:type="pct"/>
            <w:noWrap w:val="0"/>
            <w:vAlign w:val="center"/>
          </w:tcPr>
          <w:p w14:paraId="2590B7E7">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4806.1-2016</w:t>
            </w:r>
          </w:p>
          <w:p w14:paraId="5A4031D8">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4806.9—20</w:t>
            </w:r>
            <w:r>
              <w:rPr>
                <w:rFonts w:ascii="Times New Roman" w:hAnsi="Times New Roman" w:eastAsia="宋体" w:cs="Times New Roman"/>
                <w:sz w:val="21"/>
                <w:szCs w:val="21"/>
              </w:rPr>
              <w:t>23</w:t>
            </w:r>
          </w:p>
        </w:tc>
      </w:tr>
      <w:tr w14:paraId="1D0D96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20" w:type="pct"/>
            <w:noWrap w:val="0"/>
            <w:vAlign w:val="center"/>
          </w:tcPr>
          <w:p w14:paraId="50E6126E">
            <w:pPr>
              <w:numPr>
                <w:ilvl w:val="0"/>
                <w:numId w:val="1"/>
              </w:numPr>
              <w:adjustRightInd w:val="0"/>
              <w:snapToGrid w:val="0"/>
              <w:jc w:val="center"/>
              <w:rPr>
                <w:rFonts w:ascii="Times New Roman" w:hAnsi="Times New Roman" w:eastAsia="宋体" w:cs="Times New Roman"/>
                <w:sz w:val="21"/>
                <w:szCs w:val="21"/>
              </w:rPr>
            </w:pPr>
          </w:p>
        </w:tc>
        <w:tc>
          <w:tcPr>
            <w:tcW w:w="1876" w:type="pct"/>
            <w:shd w:val="clear" w:color="auto" w:fill="auto"/>
            <w:noWrap w:val="0"/>
            <w:vAlign w:val="center"/>
          </w:tcPr>
          <w:p w14:paraId="0F84D90B">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感官要求</w:t>
            </w:r>
          </w:p>
        </w:tc>
        <w:tc>
          <w:tcPr>
            <w:tcW w:w="2603" w:type="pct"/>
            <w:shd w:val="clear" w:color="auto" w:fill="auto"/>
            <w:noWrap w:val="0"/>
            <w:vAlign w:val="center"/>
          </w:tcPr>
          <w:p w14:paraId="43C9934F">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GB 4806.9—20</w:t>
            </w:r>
            <w:r>
              <w:rPr>
                <w:rFonts w:ascii="Times New Roman" w:hAnsi="Times New Roman" w:eastAsia="宋体" w:cs="Times New Roman"/>
                <w:sz w:val="21"/>
                <w:szCs w:val="21"/>
              </w:rPr>
              <w:t>23</w:t>
            </w:r>
          </w:p>
        </w:tc>
      </w:tr>
      <w:tr w14:paraId="0F5776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20" w:type="pct"/>
            <w:noWrap w:val="0"/>
            <w:vAlign w:val="center"/>
          </w:tcPr>
          <w:p w14:paraId="59E7BDFA">
            <w:pPr>
              <w:numPr>
                <w:ilvl w:val="0"/>
                <w:numId w:val="1"/>
              </w:numPr>
              <w:adjustRightInd w:val="0"/>
              <w:snapToGrid w:val="0"/>
              <w:jc w:val="center"/>
              <w:rPr>
                <w:rFonts w:ascii="Times New Roman" w:hAnsi="Times New Roman" w:eastAsia="宋体" w:cs="Times New Roman"/>
                <w:sz w:val="21"/>
                <w:szCs w:val="21"/>
              </w:rPr>
            </w:pPr>
          </w:p>
        </w:tc>
        <w:tc>
          <w:tcPr>
            <w:tcW w:w="1876" w:type="pct"/>
            <w:noWrap w:val="0"/>
            <w:vAlign w:val="center"/>
          </w:tcPr>
          <w:p w14:paraId="4A008A47">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铅</w:t>
            </w:r>
          </w:p>
        </w:tc>
        <w:tc>
          <w:tcPr>
            <w:tcW w:w="2603" w:type="pct"/>
            <w:noWrap w:val="0"/>
            <w:vAlign w:val="center"/>
          </w:tcPr>
          <w:p w14:paraId="5CA71A0F">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7589E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20" w:type="pct"/>
            <w:noWrap w:val="0"/>
            <w:vAlign w:val="center"/>
          </w:tcPr>
          <w:p w14:paraId="528326A0">
            <w:pPr>
              <w:numPr>
                <w:ilvl w:val="0"/>
                <w:numId w:val="1"/>
              </w:numPr>
              <w:adjustRightInd w:val="0"/>
              <w:snapToGrid w:val="0"/>
              <w:jc w:val="center"/>
              <w:rPr>
                <w:rFonts w:ascii="Times New Roman" w:hAnsi="Times New Roman" w:eastAsia="宋体" w:cs="Times New Roman"/>
                <w:sz w:val="21"/>
                <w:szCs w:val="21"/>
              </w:rPr>
            </w:pPr>
          </w:p>
        </w:tc>
        <w:tc>
          <w:tcPr>
            <w:tcW w:w="1876" w:type="pct"/>
            <w:noWrap w:val="0"/>
            <w:vAlign w:val="center"/>
          </w:tcPr>
          <w:p w14:paraId="09A81EAA">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砷</w:t>
            </w:r>
          </w:p>
        </w:tc>
        <w:tc>
          <w:tcPr>
            <w:tcW w:w="2603" w:type="pct"/>
            <w:noWrap w:val="0"/>
            <w:vAlign w:val="center"/>
          </w:tcPr>
          <w:p w14:paraId="5C1FF2F5">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7908C2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20" w:type="pct"/>
            <w:noWrap w:val="0"/>
            <w:vAlign w:val="center"/>
          </w:tcPr>
          <w:p w14:paraId="06E94F2A">
            <w:pPr>
              <w:numPr>
                <w:ilvl w:val="0"/>
                <w:numId w:val="1"/>
              </w:numPr>
              <w:adjustRightInd w:val="0"/>
              <w:snapToGrid w:val="0"/>
              <w:jc w:val="center"/>
              <w:rPr>
                <w:rFonts w:ascii="Times New Roman" w:hAnsi="Times New Roman" w:eastAsia="宋体" w:cs="Times New Roman"/>
                <w:sz w:val="21"/>
                <w:szCs w:val="21"/>
              </w:rPr>
            </w:pPr>
          </w:p>
        </w:tc>
        <w:tc>
          <w:tcPr>
            <w:tcW w:w="1876" w:type="pct"/>
            <w:noWrap w:val="0"/>
            <w:vAlign w:val="center"/>
          </w:tcPr>
          <w:p w14:paraId="6BAC286E">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镉</w:t>
            </w:r>
          </w:p>
        </w:tc>
        <w:tc>
          <w:tcPr>
            <w:tcW w:w="2603" w:type="pct"/>
            <w:noWrap w:val="0"/>
            <w:vAlign w:val="center"/>
          </w:tcPr>
          <w:p w14:paraId="0E82956F">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21B26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20" w:type="pct"/>
            <w:noWrap w:val="0"/>
            <w:vAlign w:val="center"/>
          </w:tcPr>
          <w:p w14:paraId="459C83A4">
            <w:pPr>
              <w:numPr>
                <w:ilvl w:val="0"/>
                <w:numId w:val="1"/>
              </w:numPr>
              <w:adjustRightInd w:val="0"/>
              <w:snapToGrid w:val="0"/>
              <w:jc w:val="center"/>
              <w:rPr>
                <w:rFonts w:ascii="Times New Roman" w:hAnsi="Times New Roman" w:eastAsia="宋体" w:cs="Times New Roman"/>
                <w:sz w:val="21"/>
                <w:szCs w:val="21"/>
              </w:rPr>
            </w:pPr>
          </w:p>
        </w:tc>
        <w:tc>
          <w:tcPr>
            <w:tcW w:w="1876" w:type="pct"/>
            <w:noWrap w:val="0"/>
            <w:vAlign w:val="center"/>
          </w:tcPr>
          <w:p w14:paraId="267342AA">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锑</w:t>
            </w:r>
          </w:p>
        </w:tc>
        <w:tc>
          <w:tcPr>
            <w:tcW w:w="2603" w:type="pct"/>
            <w:noWrap w:val="0"/>
            <w:vAlign w:val="center"/>
          </w:tcPr>
          <w:p w14:paraId="184C99B9">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4A5C2D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20" w:type="pct"/>
            <w:noWrap w:val="0"/>
            <w:vAlign w:val="center"/>
          </w:tcPr>
          <w:p w14:paraId="5786FEEC">
            <w:pPr>
              <w:numPr>
                <w:ilvl w:val="0"/>
                <w:numId w:val="1"/>
              </w:numPr>
              <w:adjustRightInd w:val="0"/>
              <w:snapToGrid w:val="0"/>
              <w:jc w:val="center"/>
              <w:rPr>
                <w:rFonts w:ascii="Times New Roman" w:hAnsi="Times New Roman" w:eastAsia="宋体" w:cs="Times New Roman"/>
                <w:sz w:val="21"/>
                <w:szCs w:val="21"/>
              </w:rPr>
            </w:pPr>
          </w:p>
        </w:tc>
        <w:tc>
          <w:tcPr>
            <w:tcW w:w="1876" w:type="pct"/>
            <w:noWrap w:val="0"/>
            <w:vAlign w:val="center"/>
          </w:tcPr>
          <w:p w14:paraId="697CF0B5">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镍</w:t>
            </w:r>
          </w:p>
        </w:tc>
        <w:tc>
          <w:tcPr>
            <w:tcW w:w="2603" w:type="pct"/>
            <w:noWrap w:val="0"/>
            <w:vAlign w:val="center"/>
          </w:tcPr>
          <w:p w14:paraId="198F16F0">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31F965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20" w:type="pct"/>
            <w:noWrap w:val="0"/>
            <w:vAlign w:val="center"/>
          </w:tcPr>
          <w:p w14:paraId="105FF159">
            <w:pPr>
              <w:numPr>
                <w:ilvl w:val="0"/>
                <w:numId w:val="1"/>
              </w:numPr>
              <w:adjustRightInd w:val="0"/>
              <w:snapToGrid w:val="0"/>
              <w:jc w:val="center"/>
              <w:rPr>
                <w:rFonts w:ascii="Times New Roman" w:hAnsi="Times New Roman" w:eastAsia="宋体" w:cs="Times New Roman"/>
                <w:sz w:val="21"/>
                <w:szCs w:val="21"/>
              </w:rPr>
            </w:pPr>
          </w:p>
        </w:tc>
        <w:tc>
          <w:tcPr>
            <w:tcW w:w="1876" w:type="pct"/>
            <w:noWrap w:val="0"/>
            <w:vAlign w:val="center"/>
          </w:tcPr>
          <w:p w14:paraId="57B11142">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铬</w:t>
            </w:r>
          </w:p>
        </w:tc>
        <w:tc>
          <w:tcPr>
            <w:tcW w:w="2603" w:type="pct"/>
            <w:noWrap w:val="0"/>
            <w:vAlign w:val="center"/>
          </w:tcPr>
          <w:p w14:paraId="765AE235">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4D3C5B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20" w:type="pct"/>
            <w:noWrap w:val="0"/>
            <w:vAlign w:val="center"/>
          </w:tcPr>
          <w:p w14:paraId="03FB6621">
            <w:pPr>
              <w:numPr>
                <w:ilvl w:val="0"/>
                <w:numId w:val="1"/>
              </w:numPr>
              <w:adjustRightInd w:val="0"/>
              <w:snapToGrid w:val="0"/>
              <w:jc w:val="center"/>
              <w:rPr>
                <w:rFonts w:ascii="Times New Roman" w:hAnsi="Times New Roman" w:eastAsia="宋体" w:cs="Times New Roman"/>
                <w:sz w:val="21"/>
                <w:szCs w:val="21"/>
              </w:rPr>
            </w:pPr>
          </w:p>
        </w:tc>
        <w:tc>
          <w:tcPr>
            <w:tcW w:w="1876" w:type="pct"/>
            <w:noWrap w:val="0"/>
            <w:vAlign w:val="center"/>
          </w:tcPr>
          <w:p w14:paraId="6ACC2C2F">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铝</w:t>
            </w:r>
          </w:p>
        </w:tc>
        <w:tc>
          <w:tcPr>
            <w:tcW w:w="2603" w:type="pct"/>
            <w:noWrap w:val="0"/>
            <w:vAlign w:val="center"/>
          </w:tcPr>
          <w:p w14:paraId="5E3CFA19">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4A1050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20" w:type="pct"/>
            <w:noWrap w:val="0"/>
            <w:vAlign w:val="center"/>
          </w:tcPr>
          <w:p w14:paraId="084488BA">
            <w:pPr>
              <w:numPr>
                <w:ilvl w:val="0"/>
                <w:numId w:val="1"/>
              </w:numPr>
              <w:adjustRightInd w:val="0"/>
              <w:snapToGrid w:val="0"/>
              <w:jc w:val="center"/>
              <w:rPr>
                <w:rFonts w:ascii="Times New Roman" w:hAnsi="Times New Roman" w:eastAsia="宋体" w:cs="Times New Roman"/>
                <w:sz w:val="21"/>
                <w:szCs w:val="21"/>
              </w:rPr>
            </w:pPr>
          </w:p>
        </w:tc>
        <w:tc>
          <w:tcPr>
            <w:tcW w:w="1876" w:type="pct"/>
            <w:noWrap w:val="0"/>
            <w:vAlign w:val="center"/>
          </w:tcPr>
          <w:p w14:paraId="614C5D9B">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钴</w:t>
            </w:r>
          </w:p>
        </w:tc>
        <w:tc>
          <w:tcPr>
            <w:tcW w:w="2603" w:type="pct"/>
            <w:noWrap w:val="0"/>
            <w:vAlign w:val="center"/>
          </w:tcPr>
          <w:p w14:paraId="6450A359">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4DB1E6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 w:hRule="atLeast"/>
        </w:trPr>
        <w:tc>
          <w:tcPr>
            <w:tcW w:w="520" w:type="pct"/>
            <w:noWrap w:val="0"/>
            <w:vAlign w:val="center"/>
          </w:tcPr>
          <w:p w14:paraId="7A05589B">
            <w:pPr>
              <w:numPr>
                <w:ilvl w:val="0"/>
                <w:numId w:val="1"/>
              </w:numPr>
              <w:adjustRightInd w:val="0"/>
              <w:snapToGrid w:val="0"/>
              <w:jc w:val="center"/>
              <w:rPr>
                <w:rFonts w:ascii="Times New Roman" w:hAnsi="Times New Roman" w:eastAsia="宋体" w:cs="Times New Roman"/>
                <w:sz w:val="21"/>
                <w:szCs w:val="21"/>
              </w:rPr>
            </w:pPr>
          </w:p>
        </w:tc>
        <w:tc>
          <w:tcPr>
            <w:tcW w:w="1876" w:type="pct"/>
            <w:noWrap w:val="0"/>
            <w:vAlign w:val="center"/>
          </w:tcPr>
          <w:p w14:paraId="5183C8BA">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铜</w:t>
            </w:r>
          </w:p>
        </w:tc>
        <w:tc>
          <w:tcPr>
            <w:tcW w:w="2603" w:type="pct"/>
            <w:noWrap w:val="0"/>
            <w:vAlign w:val="center"/>
          </w:tcPr>
          <w:p w14:paraId="7AB9A7B0">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6FFD0F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20" w:type="pct"/>
            <w:noWrap w:val="0"/>
            <w:vAlign w:val="center"/>
          </w:tcPr>
          <w:p w14:paraId="602A2006">
            <w:pPr>
              <w:numPr>
                <w:ilvl w:val="0"/>
                <w:numId w:val="1"/>
              </w:numPr>
              <w:adjustRightInd w:val="0"/>
              <w:snapToGrid w:val="0"/>
              <w:jc w:val="center"/>
              <w:rPr>
                <w:rFonts w:ascii="Times New Roman" w:hAnsi="Times New Roman" w:eastAsia="宋体" w:cs="Times New Roman"/>
                <w:sz w:val="21"/>
                <w:szCs w:val="21"/>
              </w:rPr>
            </w:pPr>
          </w:p>
        </w:tc>
        <w:tc>
          <w:tcPr>
            <w:tcW w:w="1876" w:type="pct"/>
            <w:noWrap w:val="0"/>
            <w:vAlign w:val="center"/>
          </w:tcPr>
          <w:p w14:paraId="5DCDB92F">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锰</w:t>
            </w:r>
          </w:p>
        </w:tc>
        <w:tc>
          <w:tcPr>
            <w:tcW w:w="2603" w:type="pct"/>
            <w:noWrap w:val="0"/>
            <w:vAlign w:val="center"/>
          </w:tcPr>
          <w:p w14:paraId="72F51937">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1F5A4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20" w:type="pct"/>
            <w:noWrap w:val="0"/>
            <w:vAlign w:val="center"/>
          </w:tcPr>
          <w:p w14:paraId="3AD3AAD6">
            <w:pPr>
              <w:numPr>
                <w:ilvl w:val="0"/>
                <w:numId w:val="1"/>
              </w:numPr>
              <w:adjustRightInd w:val="0"/>
              <w:snapToGrid w:val="0"/>
              <w:jc w:val="center"/>
              <w:rPr>
                <w:rFonts w:ascii="Times New Roman" w:hAnsi="Times New Roman" w:eastAsia="宋体" w:cs="Times New Roman"/>
                <w:sz w:val="21"/>
                <w:szCs w:val="21"/>
              </w:rPr>
            </w:pPr>
          </w:p>
        </w:tc>
        <w:tc>
          <w:tcPr>
            <w:tcW w:w="1876" w:type="pct"/>
            <w:noWrap w:val="0"/>
            <w:vAlign w:val="center"/>
          </w:tcPr>
          <w:p w14:paraId="1B3E5B77">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钼</w:t>
            </w:r>
          </w:p>
        </w:tc>
        <w:tc>
          <w:tcPr>
            <w:tcW w:w="2603" w:type="pct"/>
            <w:noWrap w:val="0"/>
            <w:vAlign w:val="center"/>
          </w:tcPr>
          <w:p w14:paraId="5B6D6903">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2A26F6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20" w:type="pct"/>
            <w:noWrap w:val="0"/>
            <w:vAlign w:val="center"/>
          </w:tcPr>
          <w:p w14:paraId="619A3728">
            <w:pPr>
              <w:numPr>
                <w:ilvl w:val="0"/>
                <w:numId w:val="1"/>
              </w:numPr>
              <w:adjustRightInd w:val="0"/>
              <w:snapToGrid w:val="0"/>
              <w:jc w:val="center"/>
              <w:rPr>
                <w:rFonts w:ascii="Times New Roman" w:hAnsi="Times New Roman" w:eastAsia="宋体" w:cs="Times New Roman"/>
                <w:sz w:val="21"/>
                <w:szCs w:val="21"/>
              </w:rPr>
            </w:pPr>
          </w:p>
        </w:tc>
        <w:tc>
          <w:tcPr>
            <w:tcW w:w="1876" w:type="pct"/>
            <w:noWrap w:val="0"/>
            <w:vAlign w:val="center"/>
          </w:tcPr>
          <w:p w14:paraId="7B0543F8">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锡</w:t>
            </w:r>
          </w:p>
        </w:tc>
        <w:tc>
          <w:tcPr>
            <w:tcW w:w="2603" w:type="pct"/>
            <w:noWrap w:val="0"/>
            <w:vAlign w:val="center"/>
          </w:tcPr>
          <w:p w14:paraId="3348EED2">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3D859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20" w:type="pct"/>
            <w:noWrap w:val="0"/>
            <w:vAlign w:val="center"/>
          </w:tcPr>
          <w:p w14:paraId="52317B61">
            <w:pPr>
              <w:numPr>
                <w:ilvl w:val="0"/>
                <w:numId w:val="1"/>
              </w:numPr>
              <w:adjustRightInd w:val="0"/>
              <w:snapToGrid w:val="0"/>
              <w:jc w:val="center"/>
              <w:rPr>
                <w:rFonts w:ascii="Times New Roman" w:hAnsi="Times New Roman" w:eastAsia="宋体" w:cs="Times New Roman"/>
                <w:sz w:val="21"/>
                <w:szCs w:val="21"/>
              </w:rPr>
            </w:pPr>
          </w:p>
        </w:tc>
        <w:tc>
          <w:tcPr>
            <w:tcW w:w="1876" w:type="pct"/>
            <w:noWrap w:val="0"/>
            <w:vAlign w:val="center"/>
          </w:tcPr>
          <w:p w14:paraId="1E9661D7">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锌</w:t>
            </w:r>
          </w:p>
        </w:tc>
        <w:tc>
          <w:tcPr>
            <w:tcW w:w="2603" w:type="pct"/>
            <w:noWrap w:val="0"/>
            <w:vAlign w:val="center"/>
          </w:tcPr>
          <w:p w14:paraId="45F1A028">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7BA6C6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20" w:type="pct"/>
            <w:noWrap w:val="0"/>
            <w:vAlign w:val="center"/>
          </w:tcPr>
          <w:p w14:paraId="5CA90C49">
            <w:pPr>
              <w:numPr>
                <w:ilvl w:val="0"/>
                <w:numId w:val="1"/>
              </w:numPr>
              <w:adjustRightInd w:val="0"/>
              <w:snapToGrid w:val="0"/>
              <w:jc w:val="center"/>
              <w:rPr>
                <w:rFonts w:ascii="Times New Roman" w:hAnsi="Times New Roman" w:eastAsia="宋体" w:cs="Times New Roman"/>
                <w:sz w:val="21"/>
                <w:szCs w:val="21"/>
              </w:rPr>
            </w:pPr>
          </w:p>
        </w:tc>
        <w:tc>
          <w:tcPr>
            <w:tcW w:w="1876" w:type="pct"/>
            <w:shd w:val="clear" w:color="auto" w:fill="auto"/>
            <w:noWrap w:val="0"/>
            <w:vAlign w:val="center"/>
          </w:tcPr>
          <w:p w14:paraId="201BE419">
            <w:pPr>
              <w:snapToGrid w:val="0"/>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化学成分</w:t>
            </w:r>
          </w:p>
        </w:tc>
        <w:tc>
          <w:tcPr>
            <w:tcW w:w="2603" w:type="pct"/>
            <w:shd w:val="clear" w:color="auto" w:fill="auto"/>
            <w:noWrap w:val="0"/>
            <w:vAlign w:val="center"/>
          </w:tcPr>
          <w:p w14:paraId="0A8FE748">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GB/T 20123-2006</w:t>
            </w:r>
          </w:p>
          <w:p w14:paraId="70E524CE">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GB/T 11170-2008</w:t>
            </w:r>
          </w:p>
          <w:p w14:paraId="6E373915">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SN/T 2079-2008</w:t>
            </w:r>
          </w:p>
        </w:tc>
      </w:tr>
      <w:tr w14:paraId="18A32A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000" w:type="pct"/>
            <w:gridSpan w:val="3"/>
            <w:noWrap w:val="0"/>
            <w:vAlign w:val="center"/>
          </w:tcPr>
          <w:p w14:paraId="5623B4BF">
            <w:pPr>
              <w:adjustRightInd w:val="0"/>
              <w:snapToGrid w:val="0"/>
              <w:spacing w:line="440" w:lineRule="exact"/>
              <w:jc w:val="left"/>
              <w:rPr>
                <w:rFonts w:hint="eastAsia" w:ascii="Times New Roman" w:hAnsi="Times New Roman" w:eastAsia="宋体" w:cs="Times New Roman"/>
                <w:sz w:val="21"/>
                <w:szCs w:val="21"/>
                <w:lang w:val="en-US" w:eastAsia="zh-CN"/>
              </w:rPr>
            </w:pPr>
            <w:r>
              <w:rPr>
                <w:rFonts w:ascii="Times New Roman" w:hAnsi="Times New Roman" w:eastAsia="宋体" w:cs="Times New Roman"/>
                <w:color w:val="000000"/>
                <w:sz w:val="21"/>
                <w:szCs w:val="21"/>
              </w:rPr>
              <w:t>注：</w:t>
            </w:r>
            <w:r>
              <w:rPr>
                <w:rFonts w:hint="eastAsia" w:ascii="Times New Roman" w:hAnsi="Times New Roman" w:eastAsia="宋体" w:cs="Times New Roman"/>
                <w:color w:val="000000"/>
                <w:sz w:val="21"/>
                <w:szCs w:val="21"/>
                <w:lang w:val="en-US" w:eastAsia="zh-CN"/>
              </w:rPr>
              <w:t>本表第1项，</w:t>
            </w:r>
            <w:r>
              <w:rPr>
                <w:rFonts w:hint="eastAsia" w:ascii="Times New Roman" w:hAnsi="Times New Roman" w:eastAsia="宋体" w:cs="Times New Roman"/>
                <w:sz w:val="21"/>
                <w:szCs w:val="21"/>
                <w:lang w:val="en-US" w:eastAsia="zh-CN"/>
              </w:rPr>
              <w:t>只检GB 4806.1-2016的8.2、8.3、8.4；</w:t>
            </w:r>
          </w:p>
          <w:p w14:paraId="50B92602">
            <w:pPr>
              <w:adjustRightInd w:val="0"/>
              <w:snapToGrid w:val="0"/>
              <w:rPr>
                <w:rFonts w:hint="eastAsia" w:ascii="Times New Roman" w:hAnsi="Times New Roman" w:eastAsia="宋体" w:cs="Times New Roman"/>
                <w:sz w:val="21"/>
                <w:szCs w:val="21"/>
              </w:rPr>
            </w:pPr>
            <w:r>
              <w:rPr>
                <w:rFonts w:ascii="Times New Roman" w:hAnsi="Times New Roman" w:eastAsia="宋体" w:cs="Times New Roman"/>
                <w:sz w:val="21"/>
                <w:szCs w:val="21"/>
              </w:rPr>
              <w:t>本表的第</w:t>
            </w:r>
            <w:r>
              <w:rPr>
                <w:rFonts w:hint="eastAsia" w:ascii="Times New Roman" w:hAnsi="Times New Roman" w:eastAsia="宋体" w:cs="Times New Roman"/>
                <w:sz w:val="21"/>
                <w:szCs w:val="21"/>
                <w:lang w:val="en-US" w:eastAsia="zh-CN"/>
              </w:rPr>
              <w:t>7</w:t>
            </w:r>
            <w:r>
              <w:rPr>
                <w:rFonts w:hint="eastAsia" w:ascii="Times New Roman" w:hAnsi="Times New Roman" w:eastAsia="宋体" w:cs="Times New Roman"/>
                <w:sz w:val="21"/>
                <w:szCs w:val="21"/>
              </w:rPr>
              <w:t>-</w:t>
            </w:r>
            <w:r>
              <w:rPr>
                <w:rFonts w:ascii="Times New Roman" w:hAnsi="Times New Roman" w:eastAsia="宋体" w:cs="Times New Roman"/>
                <w:sz w:val="21"/>
                <w:szCs w:val="21"/>
              </w:rPr>
              <w:t>1</w:t>
            </w:r>
            <w:r>
              <w:rPr>
                <w:rFonts w:hint="eastAsia" w:ascii="Times New Roman" w:hAnsi="Times New Roman" w:eastAsia="宋体" w:cs="Times New Roman"/>
                <w:sz w:val="21"/>
                <w:szCs w:val="21"/>
                <w:lang w:val="en-US" w:eastAsia="zh-CN"/>
              </w:rPr>
              <w:t>5</w:t>
            </w:r>
            <w:r>
              <w:rPr>
                <w:rFonts w:ascii="Times New Roman" w:hAnsi="Times New Roman" w:eastAsia="宋体" w:cs="Times New Roman"/>
                <w:sz w:val="21"/>
                <w:szCs w:val="21"/>
              </w:rPr>
              <w:t>项</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根据材料成分确定待测元素(例如:牌号32Cr13Mo的马氏体不锈钢需测定锰、铬、镍、钼；对金属镀层，根据镀层金属成分确定待测元素)。</w:t>
            </w:r>
          </w:p>
        </w:tc>
      </w:tr>
    </w:tbl>
    <w:p w14:paraId="36923DC4">
      <w:pPr>
        <w:snapToGrid w:val="0"/>
        <w:spacing w:line="440" w:lineRule="exact"/>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表</w:t>
      </w:r>
      <w:r>
        <w:rPr>
          <w:rFonts w:hint="eastAsia" w:ascii="Times New Roman" w:hAnsi="Times New Roman" w:eastAsia="宋体" w:cs="Times New Roman"/>
          <w:sz w:val="21"/>
          <w:szCs w:val="21"/>
          <w:lang w:val="en-US" w:eastAsia="zh-CN"/>
        </w:rPr>
        <w:t>2</w:t>
      </w:r>
      <w:r>
        <w:rPr>
          <w:rFonts w:hint="eastAsia" w:ascii="Times New Roman" w:hAnsi="Times New Roman" w:eastAsia="宋体" w:cs="Times New Roman"/>
          <w:sz w:val="21"/>
          <w:szCs w:val="21"/>
        </w:rPr>
        <w:t xml:space="preserve">  食品接触用</w:t>
      </w:r>
      <w:r>
        <w:rPr>
          <w:rFonts w:hint="eastAsia" w:ascii="Times New Roman" w:hAnsi="Times New Roman" w:eastAsia="宋体" w:cs="Times New Roman"/>
          <w:sz w:val="21"/>
          <w:szCs w:val="21"/>
          <w:lang w:val="en-US" w:eastAsia="zh-CN"/>
        </w:rPr>
        <w:t>铝及铝合金</w:t>
      </w:r>
      <w:r>
        <w:rPr>
          <w:rFonts w:hint="eastAsia" w:ascii="Times New Roman" w:hAnsi="Times New Roman" w:eastAsia="宋体" w:cs="Times New Roman"/>
          <w:sz w:val="21"/>
          <w:szCs w:val="21"/>
        </w:rPr>
        <w:t>产品检验项目</w:t>
      </w:r>
    </w:p>
    <w:tbl>
      <w:tblPr>
        <w:tblStyle w:val="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5"/>
        <w:gridCol w:w="3315"/>
        <w:gridCol w:w="4604"/>
      </w:tblGrid>
      <w:tr w14:paraId="496BD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8" w:hRule="atLeast"/>
          <w:tblHeader/>
        </w:trPr>
        <w:tc>
          <w:tcPr>
            <w:tcW w:w="518" w:type="pct"/>
            <w:noWrap w:val="0"/>
            <w:vAlign w:val="center"/>
          </w:tcPr>
          <w:p w14:paraId="70C29FB1">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序号</w:t>
            </w:r>
          </w:p>
        </w:tc>
        <w:tc>
          <w:tcPr>
            <w:tcW w:w="1876" w:type="pct"/>
            <w:noWrap w:val="0"/>
            <w:vAlign w:val="center"/>
          </w:tcPr>
          <w:p w14:paraId="7EE2EC51">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检验项目</w:t>
            </w:r>
          </w:p>
        </w:tc>
        <w:tc>
          <w:tcPr>
            <w:tcW w:w="2605" w:type="pct"/>
            <w:noWrap w:val="0"/>
            <w:vAlign w:val="center"/>
          </w:tcPr>
          <w:p w14:paraId="789E1BA1">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检验方法</w:t>
            </w:r>
          </w:p>
        </w:tc>
      </w:tr>
      <w:tr w14:paraId="4D5DD5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8" w:type="pct"/>
            <w:noWrap w:val="0"/>
            <w:vAlign w:val="center"/>
          </w:tcPr>
          <w:p w14:paraId="40A9DAF3">
            <w:pPr>
              <w:numPr>
                <w:ilvl w:val="0"/>
                <w:numId w:val="2"/>
              </w:numPr>
              <w:adjustRightInd w:val="0"/>
              <w:snapToGrid w:val="0"/>
              <w:ind w:left="425" w:leftChars="0" w:hanging="425" w:firstLineChars="0"/>
              <w:jc w:val="center"/>
              <w:rPr>
                <w:rFonts w:hint="eastAsia" w:ascii="Times New Roman" w:hAnsi="Times New Roman" w:eastAsia="宋体" w:cs="Times New Roman"/>
                <w:sz w:val="21"/>
                <w:szCs w:val="21"/>
                <w:lang w:val="en-US" w:eastAsia="zh-CN"/>
              </w:rPr>
            </w:pPr>
          </w:p>
        </w:tc>
        <w:tc>
          <w:tcPr>
            <w:tcW w:w="1876" w:type="pct"/>
            <w:noWrap w:val="0"/>
            <w:vAlign w:val="center"/>
          </w:tcPr>
          <w:p w14:paraId="66CF5A7E">
            <w:pPr>
              <w:adjustRightInd w:val="0"/>
              <w:snapToGrid w:val="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标签标识</w:t>
            </w:r>
          </w:p>
        </w:tc>
        <w:tc>
          <w:tcPr>
            <w:tcW w:w="2605" w:type="pct"/>
            <w:noWrap w:val="0"/>
            <w:vAlign w:val="center"/>
          </w:tcPr>
          <w:p w14:paraId="4B253C06">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4806.1-2016</w:t>
            </w:r>
          </w:p>
          <w:p w14:paraId="2E5B1F9F">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4806.9—20</w:t>
            </w:r>
            <w:r>
              <w:rPr>
                <w:rFonts w:ascii="Times New Roman" w:hAnsi="Times New Roman" w:eastAsia="宋体" w:cs="Times New Roman"/>
                <w:sz w:val="21"/>
                <w:szCs w:val="21"/>
              </w:rPr>
              <w:t>23</w:t>
            </w:r>
          </w:p>
        </w:tc>
      </w:tr>
      <w:tr w14:paraId="1D5A2C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8" w:type="pct"/>
            <w:noWrap w:val="0"/>
            <w:vAlign w:val="center"/>
          </w:tcPr>
          <w:p w14:paraId="040266B7">
            <w:pPr>
              <w:numPr>
                <w:ilvl w:val="0"/>
                <w:numId w:val="2"/>
              </w:numPr>
              <w:adjustRightInd w:val="0"/>
              <w:snapToGrid w:val="0"/>
              <w:ind w:left="425" w:leftChars="0" w:hanging="425" w:firstLineChars="0"/>
              <w:jc w:val="center"/>
              <w:rPr>
                <w:rFonts w:ascii="Times New Roman" w:hAnsi="Times New Roman" w:eastAsia="宋体" w:cs="Times New Roman"/>
                <w:sz w:val="21"/>
                <w:szCs w:val="21"/>
              </w:rPr>
            </w:pPr>
          </w:p>
        </w:tc>
        <w:tc>
          <w:tcPr>
            <w:tcW w:w="1876" w:type="pct"/>
            <w:shd w:val="clear" w:color="auto" w:fill="auto"/>
            <w:noWrap w:val="0"/>
            <w:vAlign w:val="center"/>
          </w:tcPr>
          <w:p w14:paraId="101F34FD">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感官要求</w:t>
            </w:r>
          </w:p>
        </w:tc>
        <w:tc>
          <w:tcPr>
            <w:tcW w:w="2605" w:type="pct"/>
            <w:shd w:val="clear" w:color="auto" w:fill="auto"/>
            <w:noWrap w:val="0"/>
            <w:vAlign w:val="center"/>
          </w:tcPr>
          <w:p w14:paraId="2F1E45AF">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rPr>
              <w:t>GB 4806.9—20</w:t>
            </w:r>
            <w:r>
              <w:rPr>
                <w:rFonts w:ascii="Times New Roman" w:hAnsi="Times New Roman" w:eastAsia="宋体" w:cs="Times New Roman"/>
                <w:sz w:val="21"/>
                <w:szCs w:val="21"/>
              </w:rPr>
              <w:t>23</w:t>
            </w:r>
          </w:p>
        </w:tc>
      </w:tr>
      <w:tr w14:paraId="7C94B3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8" w:type="pct"/>
            <w:noWrap w:val="0"/>
            <w:vAlign w:val="center"/>
          </w:tcPr>
          <w:p w14:paraId="184A7F4D">
            <w:pPr>
              <w:numPr>
                <w:ilvl w:val="0"/>
                <w:numId w:val="2"/>
              </w:numPr>
              <w:adjustRightInd w:val="0"/>
              <w:snapToGrid w:val="0"/>
              <w:ind w:left="425" w:leftChars="0" w:hanging="425" w:firstLineChars="0"/>
              <w:jc w:val="center"/>
              <w:rPr>
                <w:rFonts w:ascii="Times New Roman" w:hAnsi="Times New Roman" w:eastAsia="宋体" w:cs="Times New Roman"/>
                <w:sz w:val="21"/>
                <w:szCs w:val="21"/>
              </w:rPr>
            </w:pPr>
          </w:p>
        </w:tc>
        <w:tc>
          <w:tcPr>
            <w:tcW w:w="1876" w:type="pct"/>
            <w:noWrap w:val="0"/>
            <w:vAlign w:val="center"/>
          </w:tcPr>
          <w:p w14:paraId="0409DF3D">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铅</w:t>
            </w:r>
          </w:p>
        </w:tc>
        <w:tc>
          <w:tcPr>
            <w:tcW w:w="2605" w:type="pct"/>
            <w:noWrap w:val="0"/>
            <w:vAlign w:val="center"/>
          </w:tcPr>
          <w:p w14:paraId="21559FC4">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5D8282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8" w:type="pct"/>
            <w:noWrap w:val="0"/>
            <w:vAlign w:val="center"/>
          </w:tcPr>
          <w:p w14:paraId="28564550">
            <w:pPr>
              <w:numPr>
                <w:ilvl w:val="0"/>
                <w:numId w:val="2"/>
              </w:numPr>
              <w:adjustRightInd w:val="0"/>
              <w:snapToGrid w:val="0"/>
              <w:ind w:left="425" w:leftChars="0" w:hanging="425" w:firstLineChars="0"/>
              <w:jc w:val="center"/>
              <w:rPr>
                <w:rFonts w:ascii="Times New Roman" w:hAnsi="Times New Roman" w:eastAsia="宋体" w:cs="Times New Roman"/>
                <w:sz w:val="21"/>
                <w:szCs w:val="21"/>
              </w:rPr>
            </w:pPr>
          </w:p>
        </w:tc>
        <w:tc>
          <w:tcPr>
            <w:tcW w:w="1876" w:type="pct"/>
            <w:noWrap w:val="0"/>
            <w:vAlign w:val="center"/>
          </w:tcPr>
          <w:p w14:paraId="246519B7">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砷</w:t>
            </w:r>
          </w:p>
        </w:tc>
        <w:tc>
          <w:tcPr>
            <w:tcW w:w="2605" w:type="pct"/>
            <w:noWrap w:val="0"/>
            <w:vAlign w:val="center"/>
          </w:tcPr>
          <w:p w14:paraId="43E50B8F">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61A86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8" w:type="pct"/>
            <w:noWrap w:val="0"/>
            <w:vAlign w:val="center"/>
          </w:tcPr>
          <w:p w14:paraId="750555AF">
            <w:pPr>
              <w:numPr>
                <w:ilvl w:val="0"/>
                <w:numId w:val="2"/>
              </w:numPr>
              <w:adjustRightInd w:val="0"/>
              <w:snapToGrid w:val="0"/>
              <w:ind w:left="425" w:leftChars="0" w:hanging="425" w:firstLineChars="0"/>
              <w:jc w:val="center"/>
              <w:rPr>
                <w:rFonts w:ascii="Times New Roman" w:hAnsi="Times New Roman" w:eastAsia="宋体" w:cs="Times New Roman"/>
                <w:sz w:val="21"/>
                <w:szCs w:val="21"/>
              </w:rPr>
            </w:pPr>
          </w:p>
        </w:tc>
        <w:tc>
          <w:tcPr>
            <w:tcW w:w="1876" w:type="pct"/>
            <w:noWrap w:val="0"/>
            <w:vAlign w:val="center"/>
          </w:tcPr>
          <w:p w14:paraId="02E494C0">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镉</w:t>
            </w:r>
          </w:p>
        </w:tc>
        <w:tc>
          <w:tcPr>
            <w:tcW w:w="2605" w:type="pct"/>
            <w:noWrap w:val="0"/>
            <w:vAlign w:val="center"/>
          </w:tcPr>
          <w:p w14:paraId="0CDF0083">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62F95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8" w:type="pct"/>
            <w:noWrap w:val="0"/>
            <w:vAlign w:val="center"/>
          </w:tcPr>
          <w:p w14:paraId="7C6535A8">
            <w:pPr>
              <w:numPr>
                <w:ilvl w:val="0"/>
                <w:numId w:val="2"/>
              </w:numPr>
              <w:adjustRightInd w:val="0"/>
              <w:snapToGrid w:val="0"/>
              <w:ind w:left="425" w:leftChars="0" w:hanging="425" w:firstLineChars="0"/>
              <w:jc w:val="center"/>
              <w:rPr>
                <w:rFonts w:ascii="Times New Roman" w:hAnsi="Times New Roman" w:eastAsia="宋体" w:cs="Times New Roman"/>
                <w:sz w:val="21"/>
                <w:szCs w:val="21"/>
              </w:rPr>
            </w:pPr>
          </w:p>
        </w:tc>
        <w:tc>
          <w:tcPr>
            <w:tcW w:w="1876" w:type="pct"/>
            <w:noWrap w:val="0"/>
            <w:vAlign w:val="center"/>
          </w:tcPr>
          <w:p w14:paraId="7C56D34C">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锑</w:t>
            </w:r>
          </w:p>
        </w:tc>
        <w:tc>
          <w:tcPr>
            <w:tcW w:w="2605" w:type="pct"/>
            <w:noWrap w:val="0"/>
            <w:vAlign w:val="center"/>
          </w:tcPr>
          <w:p w14:paraId="3AD6ACBD">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4E60B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8" w:type="pct"/>
            <w:noWrap w:val="0"/>
            <w:vAlign w:val="center"/>
          </w:tcPr>
          <w:p w14:paraId="2122716E">
            <w:pPr>
              <w:numPr>
                <w:ilvl w:val="0"/>
                <w:numId w:val="2"/>
              </w:numPr>
              <w:adjustRightInd w:val="0"/>
              <w:snapToGrid w:val="0"/>
              <w:ind w:left="425" w:leftChars="0" w:hanging="425" w:firstLineChars="0"/>
              <w:jc w:val="center"/>
              <w:rPr>
                <w:rFonts w:ascii="Times New Roman" w:hAnsi="Times New Roman" w:eastAsia="宋体" w:cs="Times New Roman"/>
                <w:sz w:val="21"/>
                <w:szCs w:val="21"/>
              </w:rPr>
            </w:pPr>
          </w:p>
        </w:tc>
        <w:tc>
          <w:tcPr>
            <w:tcW w:w="1876" w:type="pct"/>
            <w:noWrap w:val="0"/>
            <w:vAlign w:val="center"/>
          </w:tcPr>
          <w:p w14:paraId="0BBAE708">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镍</w:t>
            </w:r>
          </w:p>
        </w:tc>
        <w:tc>
          <w:tcPr>
            <w:tcW w:w="2605" w:type="pct"/>
            <w:noWrap w:val="0"/>
            <w:vAlign w:val="center"/>
          </w:tcPr>
          <w:p w14:paraId="2B02B661">
            <w:pPr>
              <w:adjustRightInd w:val="0"/>
              <w:snapToGrid w:val="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2E9571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8" w:type="pct"/>
            <w:noWrap w:val="0"/>
            <w:vAlign w:val="center"/>
          </w:tcPr>
          <w:p w14:paraId="0069C27C">
            <w:pPr>
              <w:numPr>
                <w:ilvl w:val="0"/>
                <w:numId w:val="2"/>
              </w:numPr>
              <w:adjustRightInd w:val="0"/>
              <w:snapToGrid w:val="0"/>
              <w:ind w:left="425" w:leftChars="0" w:hanging="425" w:firstLineChars="0"/>
              <w:jc w:val="center"/>
              <w:rPr>
                <w:rFonts w:ascii="Times New Roman" w:hAnsi="Times New Roman" w:eastAsia="宋体" w:cs="Times New Roman"/>
                <w:sz w:val="21"/>
                <w:szCs w:val="21"/>
              </w:rPr>
            </w:pPr>
          </w:p>
        </w:tc>
        <w:tc>
          <w:tcPr>
            <w:tcW w:w="1876" w:type="pct"/>
            <w:noWrap w:val="0"/>
            <w:vAlign w:val="center"/>
          </w:tcPr>
          <w:p w14:paraId="2E2175BC">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铬</w:t>
            </w:r>
          </w:p>
        </w:tc>
        <w:tc>
          <w:tcPr>
            <w:tcW w:w="2605" w:type="pct"/>
            <w:noWrap w:val="0"/>
            <w:vAlign w:val="center"/>
          </w:tcPr>
          <w:p w14:paraId="0B0E50C5">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4E7ACB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8" w:type="pct"/>
            <w:noWrap w:val="0"/>
            <w:vAlign w:val="center"/>
          </w:tcPr>
          <w:p w14:paraId="65EB3D27">
            <w:pPr>
              <w:numPr>
                <w:ilvl w:val="0"/>
                <w:numId w:val="2"/>
              </w:numPr>
              <w:adjustRightInd w:val="0"/>
              <w:snapToGrid w:val="0"/>
              <w:ind w:left="425" w:leftChars="0" w:hanging="425" w:firstLineChars="0"/>
              <w:jc w:val="center"/>
              <w:rPr>
                <w:rFonts w:ascii="Times New Roman" w:hAnsi="Times New Roman" w:eastAsia="宋体" w:cs="Times New Roman"/>
                <w:sz w:val="21"/>
                <w:szCs w:val="21"/>
              </w:rPr>
            </w:pPr>
          </w:p>
        </w:tc>
        <w:tc>
          <w:tcPr>
            <w:tcW w:w="1876" w:type="pct"/>
            <w:noWrap w:val="0"/>
            <w:vAlign w:val="center"/>
          </w:tcPr>
          <w:p w14:paraId="14FE5F5D">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铝</w:t>
            </w:r>
          </w:p>
        </w:tc>
        <w:tc>
          <w:tcPr>
            <w:tcW w:w="2605" w:type="pct"/>
            <w:noWrap w:val="0"/>
            <w:vAlign w:val="center"/>
          </w:tcPr>
          <w:p w14:paraId="3B2ADC3C">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3C5664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8" w:type="pct"/>
            <w:noWrap w:val="0"/>
            <w:vAlign w:val="center"/>
          </w:tcPr>
          <w:p w14:paraId="2CFF7D59">
            <w:pPr>
              <w:numPr>
                <w:ilvl w:val="0"/>
                <w:numId w:val="2"/>
              </w:numPr>
              <w:adjustRightInd w:val="0"/>
              <w:snapToGrid w:val="0"/>
              <w:ind w:left="425" w:leftChars="0" w:hanging="425" w:firstLineChars="0"/>
              <w:jc w:val="center"/>
              <w:rPr>
                <w:rFonts w:ascii="Times New Roman" w:hAnsi="Times New Roman" w:eastAsia="宋体" w:cs="Times New Roman"/>
                <w:sz w:val="21"/>
                <w:szCs w:val="21"/>
              </w:rPr>
            </w:pPr>
          </w:p>
        </w:tc>
        <w:tc>
          <w:tcPr>
            <w:tcW w:w="1876" w:type="pct"/>
            <w:noWrap w:val="0"/>
            <w:vAlign w:val="center"/>
          </w:tcPr>
          <w:p w14:paraId="1F07DE70">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钴</w:t>
            </w:r>
          </w:p>
        </w:tc>
        <w:tc>
          <w:tcPr>
            <w:tcW w:w="2605" w:type="pct"/>
            <w:noWrap w:val="0"/>
            <w:vAlign w:val="center"/>
          </w:tcPr>
          <w:p w14:paraId="2AE4171D">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3EBABC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 w:hRule="atLeast"/>
        </w:trPr>
        <w:tc>
          <w:tcPr>
            <w:tcW w:w="518" w:type="pct"/>
            <w:noWrap w:val="0"/>
            <w:vAlign w:val="center"/>
          </w:tcPr>
          <w:p w14:paraId="6D6D07BF">
            <w:pPr>
              <w:numPr>
                <w:ilvl w:val="0"/>
                <w:numId w:val="2"/>
              </w:numPr>
              <w:adjustRightInd w:val="0"/>
              <w:snapToGrid w:val="0"/>
              <w:ind w:left="425" w:leftChars="0" w:hanging="425" w:firstLineChars="0"/>
              <w:jc w:val="center"/>
              <w:rPr>
                <w:rFonts w:ascii="Times New Roman" w:hAnsi="Times New Roman" w:eastAsia="宋体" w:cs="Times New Roman"/>
                <w:sz w:val="21"/>
                <w:szCs w:val="21"/>
              </w:rPr>
            </w:pPr>
          </w:p>
        </w:tc>
        <w:tc>
          <w:tcPr>
            <w:tcW w:w="1876" w:type="pct"/>
            <w:noWrap w:val="0"/>
            <w:vAlign w:val="center"/>
          </w:tcPr>
          <w:p w14:paraId="7A2070DE">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铜</w:t>
            </w:r>
          </w:p>
        </w:tc>
        <w:tc>
          <w:tcPr>
            <w:tcW w:w="2605" w:type="pct"/>
            <w:noWrap w:val="0"/>
            <w:vAlign w:val="center"/>
          </w:tcPr>
          <w:p w14:paraId="3E7469D9">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0DE44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8" w:type="pct"/>
            <w:noWrap w:val="0"/>
            <w:vAlign w:val="center"/>
          </w:tcPr>
          <w:p w14:paraId="142205E2">
            <w:pPr>
              <w:numPr>
                <w:ilvl w:val="0"/>
                <w:numId w:val="2"/>
              </w:numPr>
              <w:adjustRightInd w:val="0"/>
              <w:snapToGrid w:val="0"/>
              <w:ind w:left="425" w:leftChars="0" w:hanging="425" w:firstLineChars="0"/>
              <w:jc w:val="center"/>
              <w:rPr>
                <w:rFonts w:ascii="Times New Roman" w:hAnsi="Times New Roman" w:eastAsia="宋体" w:cs="Times New Roman"/>
                <w:sz w:val="21"/>
                <w:szCs w:val="21"/>
              </w:rPr>
            </w:pPr>
          </w:p>
        </w:tc>
        <w:tc>
          <w:tcPr>
            <w:tcW w:w="1876" w:type="pct"/>
            <w:noWrap w:val="0"/>
            <w:vAlign w:val="center"/>
          </w:tcPr>
          <w:p w14:paraId="644E191E">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锰</w:t>
            </w:r>
          </w:p>
        </w:tc>
        <w:tc>
          <w:tcPr>
            <w:tcW w:w="2605" w:type="pct"/>
            <w:noWrap w:val="0"/>
            <w:vAlign w:val="center"/>
          </w:tcPr>
          <w:p w14:paraId="4D8A4AC6">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31A1CF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8" w:type="pct"/>
            <w:noWrap w:val="0"/>
            <w:vAlign w:val="center"/>
          </w:tcPr>
          <w:p w14:paraId="1DA2C6C7">
            <w:pPr>
              <w:numPr>
                <w:ilvl w:val="0"/>
                <w:numId w:val="2"/>
              </w:numPr>
              <w:adjustRightInd w:val="0"/>
              <w:snapToGrid w:val="0"/>
              <w:ind w:left="425" w:leftChars="0" w:hanging="425" w:firstLineChars="0"/>
              <w:jc w:val="center"/>
              <w:rPr>
                <w:rFonts w:ascii="Times New Roman" w:hAnsi="Times New Roman" w:eastAsia="宋体" w:cs="Times New Roman"/>
                <w:sz w:val="21"/>
                <w:szCs w:val="21"/>
              </w:rPr>
            </w:pPr>
          </w:p>
        </w:tc>
        <w:tc>
          <w:tcPr>
            <w:tcW w:w="1876" w:type="pct"/>
            <w:noWrap w:val="0"/>
            <w:vAlign w:val="center"/>
          </w:tcPr>
          <w:p w14:paraId="588C2946">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钼</w:t>
            </w:r>
          </w:p>
        </w:tc>
        <w:tc>
          <w:tcPr>
            <w:tcW w:w="2605" w:type="pct"/>
            <w:noWrap w:val="0"/>
            <w:vAlign w:val="center"/>
          </w:tcPr>
          <w:p w14:paraId="0D597519">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72ECB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8" w:type="pct"/>
            <w:noWrap w:val="0"/>
            <w:vAlign w:val="center"/>
          </w:tcPr>
          <w:p w14:paraId="13E0693D">
            <w:pPr>
              <w:numPr>
                <w:ilvl w:val="0"/>
                <w:numId w:val="2"/>
              </w:numPr>
              <w:adjustRightInd w:val="0"/>
              <w:snapToGrid w:val="0"/>
              <w:ind w:left="425" w:leftChars="0" w:hanging="425" w:firstLineChars="0"/>
              <w:jc w:val="center"/>
              <w:rPr>
                <w:rFonts w:ascii="Times New Roman" w:hAnsi="Times New Roman" w:eastAsia="宋体" w:cs="Times New Roman"/>
                <w:sz w:val="21"/>
                <w:szCs w:val="21"/>
              </w:rPr>
            </w:pPr>
          </w:p>
        </w:tc>
        <w:tc>
          <w:tcPr>
            <w:tcW w:w="1876" w:type="pct"/>
            <w:noWrap w:val="0"/>
            <w:vAlign w:val="center"/>
          </w:tcPr>
          <w:p w14:paraId="7A6DD768">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锡</w:t>
            </w:r>
          </w:p>
        </w:tc>
        <w:tc>
          <w:tcPr>
            <w:tcW w:w="2605" w:type="pct"/>
            <w:noWrap w:val="0"/>
            <w:vAlign w:val="center"/>
          </w:tcPr>
          <w:p w14:paraId="1006EDB2">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5A9E7B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18" w:type="pct"/>
            <w:noWrap w:val="0"/>
            <w:vAlign w:val="center"/>
          </w:tcPr>
          <w:p w14:paraId="25FC8F24">
            <w:pPr>
              <w:numPr>
                <w:ilvl w:val="0"/>
                <w:numId w:val="2"/>
              </w:numPr>
              <w:adjustRightInd w:val="0"/>
              <w:snapToGrid w:val="0"/>
              <w:ind w:left="425" w:leftChars="0" w:hanging="425" w:firstLineChars="0"/>
              <w:jc w:val="center"/>
              <w:rPr>
                <w:rFonts w:ascii="Times New Roman" w:hAnsi="Times New Roman" w:eastAsia="宋体" w:cs="Times New Roman"/>
                <w:sz w:val="21"/>
                <w:szCs w:val="21"/>
              </w:rPr>
            </w:pPr>
          </w:p>
        </w:tc>
        <w:tc>
          <w:tcPr>
            <w:tcW w:w="1876" w:type="pct"/>
            <w:noWrap w:val="0"/>
            <w:vAlign w:val="center"/>
          </w:tcPr>
          <w:p w14:paraId="33A25C2C">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锌</w:t>
            </w:r>
          </w:p>
        </w:tc>
        <w:tc>
          <w:tcPr>
            <w:tcW w:w="2605" w:type="pct"/>
            <w:noWrap w:val="0"/>
            <w:vAlign w:val="center"/>
          </w:tcPr>
          <w:p w14:paraId="123B8A62">
            <w:pPr>
              <w:adjustRightInd w:val="0"/>
              <w:snapToGrid w:val="0"/>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GB 31604.49—20</w:t>
            </w:r>
            <w:r>
              <w:rPr>
                <w:rFonts w:ascii="Times New Roman" w:hAnsi="Times New Roman" w:eastAsia="宋体" w:cs="Times New Roman"/>
                <w:sz w:val="21"/>
                <w:szCs w:val="21"/>
              </w:rPr>
              <w:t xml:space="preserve">23 </w:t>
            </w:r>
            <w:r>
              <w:rPr>
                <w:rFonts w:hint="eastAsia" w:ascii="Times New Roman" w:hAnsi="Times New Roman" w:eastAsia="宋体" w:cs="Times New Roman"/>
                <w:sz w:val="21"/>
                <w:szCs w:val="21"/>
              </w:rPr>
              <w:t>第二篇</w:t>
            </w:r>
          </w:p>
        </w:tc>
      </w:tr>
      <w:tr w14:paraId="7108F7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5000" w:type="pct"/>
            <w:gridSpan w:val="3"/>
            <w:noWrap w:val="0"/>
            <w:vAlign w:val="center"/>
          </w:tcPr>
          <w:p w14:paraId="17CB77F4">
            <w:pPr>
              <w:adjustRightInd w:val="0"/>
              <w:snapToGrid w:val="0"/>
              <w:spacing w:line="440" w:lineRule="exact"/>
              <w:jc w:val="left"/>
              <w:rPr>
                <w:rFonts w:hint="eastAsia" w:ascii="Times New Roman" w:hAnsi="Times New Roman" w:eastAsia="宋体" w:cs="Times New Roman"/>
                <w:sz w:val="21"/>
                <w:szCs w:val="21"/>
                <w:lang w:val="en-US" w:eastAsia="zh-CN"/>
              </w:rPr>
            </w:pPr>
            <w:r>
              <w:rPr>
                <w:rFonts w:ascii="Times New Roman" w:hAnsi="Times New Roman" w:eastAsia="宋体" w:cs="Times New Roman"/>
                <w:color w:val="000000"/>
                <w:sz w:val="21"/>
                <w:szCs w:val="21"/>
              </w:rPr>
              <w:t>注：</w:t>
            </w:r>
            <w:r>
              <w:rPr>
                <w:rFonts w:hint="eastAsia" w:ascii="Times New Roman" w:hAnsi="Times New Roman" w:eastAsia="宋体" w:cs="Times New Roman"/>
                <w:color w:val="000000"/>
                <w:sz w:val="21"/>
                <w:szCs w:val="21"/>
                <w:lang w:val="en-US" w:eastAsia="zh-CN"/>
              </w:rPr>
              <w:t>本表第1项，</w:t>
            </w:r>
            <w:r>
              <w:rPr>
                <w:rFonts w:hint="eastAsia" w:ascii="Times New Roman" w:hAnsi="Times New Roman" w:eastAsia="宋体" w:cs="Times New Roman"/>
                <w:sz w:val="21"/>
                <w:szCs w:val="21"/>
                <w:lang w:val="en-US" w:eastAsia="zh-CN"/>
              </w:rPr>
              <w:t>只检GB 4806.1-2016的8.2、8.3、8.4；</w:t>
            </w:r>
          </w:p>
          <w:p w14:paraId="67269952">
            <w:pPr>
              <w:adjustRightInd w:val="0"/>
              <w:snapToGrid w:val="0"/>
              <w:rPr>
                <w:rFonts w:hint="eastAsia" w:ascii="Times New Roman" w:hAnsi="Times New Roman" w:eastAsia="宋体" w:cs="Times New Roman"/>
                <w:sz w:val="21"/>
                <w:szCs w:val="21"/>
              </w:rPr>
            </w:pPr>
            <w:r>
              <w:rPr>
                <w:rFonts w:ascii="Times New Roman" w:hAnsi="Times New Roman" w:eastAsia="宋体" w:cs="Times New Roman"/>
                <w:sz w:val="21"/>
                <w:szCs w:val="21"/>
              </w:rPr>
              <w:t>本表的第</w:t>
            </w:r>
            <w:r>
              <w:rPr>
                <w:rFonts w:hint="eastAsia" w:ascii="Times New Roman" w:hAnsi="Times New Roman" w:eastAsia="宋体" w:cs="Times New Roman"/>
                <w:sz w:val="21"/>
                <w:szCs w:val="21"/>
                <w:lang w:val="en-US" w:eastAsia="zh-CN"/>
              </w:rPr>
              <w:t>7</w:t>
            </w:r>
            <w:r>
              <w:rPr>
                <w:rFonts w:hint="eastAsia" w:ascii="Times New Roman" w:hAnsi="Times New Roman" w:eastAsia="宋体" w:cs="Times New Roman"/>
                <w:sz w:val="21"/>
                <w:szCs w:val="21"/>
              </w:rPr>
              <w:t>-</w:t>
            </w:r>
            <w:r>
              <w:rPr>
                <w:rFonts w:ascii="Times New Roman" w:hAnsi="Times New Roman" w:eastAsia="宋体" w:cs="Times New Roman"/>
                <w:sz w:val="21"/>
                <w:szCs w:val="21"/>
              </w:rPr>
              <w:t>1</w:t>
            </w:r>
            <w:r>
              <w:rPr>
                <w:rFonts w:hint="eastAsia" w:ascii="Times New Roman" w:hAnsi="Times New Roman" w:eastAsia="宋体" w:cs="Times New Roman"/>
                <w:sz w:val="21"/>
                <w:szCs w:val="21"/>
                <w:lang w:val="en-US" w:eastAsia="zh-CN"/>
              </w:rPr>
              <w:t>5</w:t>
            </w:r>
            <w:r>
              <w:rPr>
                <w:rFonts w:ascii="Times New Roman" w:hAnsi="Times New Roman" w:eastAsia="宋体" w:cs="Times New Roman"/>
                <w:sz w:val="21"/>
                <w:szCs w:val="21"/>
              </w:rPr>
              <w:t>项</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根据材料成分确定待测元素(例如:牌号8011的铝合金制品需测定铝、铜、锰、铬、锌)。</w:t>
            </w:r>
          </w:p>
        </w:tc>
      </w:tr>
    </w:tbl>
    <w:p w14:paraId="5B9634C7">
      <w:pPr>
        <w:adjustRightInd w:val="0"/>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执行企业标准、团体标准、地方标准的产品，检验项目参照上述内容执行。</w:t>
      </w:r>
    </w:p>
    <w:p w14:paraId="4104BA6A">
      <w:pPr>
        <w:adjustRightInd w:val="0"/>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凡是注日期的文件，其随后所有的修改单（不包括勘误的内容）或修订版不适用于本细则。</w:t>
      </w:r>
      <w:r>
        <w:rPr>
          <w:rFonts w:hint="eastAsia" w:ascii="Times New Roman" w:hAnsi="Times New Roman" w:cs="Times New Roman"/>
          <w:color w:val="000000"/>
          <w:szCs w:val="21"/>
          <w:lang w:val="en-US" w:eastAsia="zh-CN"/>
        </w:rPr>
        <w:t xml:space="preserve"> </w:t>
      </w:r>
      <w:r>
        <w:rPr>
          <w:rFonts w:ascii="Times New Roman" w:hAnsi="Times New Roman" w:cs="Times New Roman"/>
          <w:color w:val="000000"/>
          <w:szCs w:val="21"/>
        </w:rPr>
        <w:t>凡是不注日期的文件，其最新版本适用于本细则。</w:t>
      </w:r>
    </w:p>
    <w:p w14:paraId="63A6E203">
      <w:pPr>
        <w:spacing w:line="440" w:lineRule="exact"/>
        <w:rPr>
          <w:rFonts w:ascii="Times New Roman" w:hAnsi="Times New Roman" w:eastAsia="黑体"/>
          <w:szCs w:val="21"/>
        </w:rPr>
      </w:pPr>
      <w:r>
        <w:rPr>
          <w:rFonts w:ascii="Times New Roman" w:hAnsi="Times New Roman" w:eastAsia="黑体"/>
          <w:szCs w:val="21"/>
        </w:rPr>
        <w:t>3 判定规则</w:t>
      </w:r>
    </w:p>
    <w:p w14:paraId="1439716C">
      <w:pPr>
        <w:snapToGrid w:val="0"/>
        <w:spacing w:line="440" w:lineRule="exact"/>
        <w:rPr>
          <w:rFonts w:ascii="Times New Roman" w:hAnsi="Times New Roman"/>
          <w:szCs w:val="21"/>
        </w:rPr>
      </w:pPr>
      <w:r>
        <w:rPr>
          <w:rFonts w:ascii="Times New Roman" w:hAnsi="Times New Roman"/>
          <w:szCs w:val="21"/>
        </w:rPr>
        <w:t>3.1依据标准</w:t>
      </w:r>
    </w:p>
    <w:p w14:paraId="7ECD9DA0">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GB/T 20878-20</w:t>
      </w:r>
      <w:r>
        <w:rPr>
          <w:rFonts w:hint="eastAsia" w:ascii="Times New Roman" w:hAnsi="Times New Roman"/>
          <w:szCs w:val="21"/>
          <w:lang w:val="en-US" w:eastAsia="zh-CN"/>
        </w:rPr>
        <w:t xml:space="preserve">24 </w:t>
      </w:r>
      <w:r>
        <w:rPr>
          <w:rFonts w:hint="eastAsia" w:ascii="Times New Roman" w:hAnsi="Times New Roman"/>
          <w:szCs w:val="21"/>
        </w:rPr>
        <w:t>不锈钢 牌号及化学成分</w:t>
      </w:r>
    </w:p>
    <w:p w14:paraId="4CEE8501">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QB/T 2174-2</w:t>
      </w:r>
      <w:r>
        <w:rPr>
          <w:rFonts w:hint="eastAsia" w:ascii="Times New Roman" w:hAnsi="Times New Roman"/>
          <w:szCs w:val="21"/>
          <w:lang w:val="en-US" w:eastAsia="zh-CN"/>
        </w:rPr>
        <w:t>024</w:t>
      </w:r>
      <w:r>
        <w:rPr>
          <w:rFonts w:hint="eastAsia" w:ascii="Times New Roman" w:hAnsi="Times New Roman"/>
          <w:szCs w:val="21"/>
        </w:rPr>
        <w:tab/>
      </w:r>
      <w:r>
        <w:rPr>
          <w:rFonts w:hint="eastAsia" w:ascii="Times New Roman" w:hAnsi="Times New Roman"/>
          <w:szCs w:val="21"/>
        </w:rPr>
        <w:t>不锈钢厨具</w:t>
      </w:r>
    </w:p>
    <w:p w14:paraId="536E993E">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GB 4806.1-2016</w:t>
      </w:r>
      <w:r>
        <w:rPr>
          <w:rFonts w:hint="eastAsia" w:ascii="Times New Roman" w:hAnsi="Times New Roman"/>
          <w:szCs w:val="21"/>
        </w:rPr>
        <w:tab/>
      </w:r>
      <w:r>
        <w:rPr>
          <w:rFonts w:hint="eastAsia" w:ascii="Times New Roman" w:hAnsi="Times New Roman"/>
          <w:szCs w:val="21"/>
        </w:rPr>
        <w:t>食品安全国家标准 食品接触材料及制品通用安全要求</w:t>
      </w:r>
    </w:p>
    <w:p w14:paraId="38752061">
      <w:pPr>
        <w:snapToGrid w:val="0"/>
        <w:spacing w:line="44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GB 4806.9</w:t>
      </w:r>
      <w:r>
        <w:rPr>
          <w:rFonts w:hint="eastAsia" w:ascii="Times New Roman" w:hAnsi="Times New Roman" w:cs="Times New Roman"/>
          <w:szCs w:val="21"/>
          <w:lang w:val="en-US" w:eastAsia="zh-CN"/>
        </w:rPr>
        <w:t>-</w:t>
      </w:r>
      <w:r>
        <w:rPr>
          <w:rFonts w:hint="eastAsia" w:ascii="Times New Roman" w:hAnsi="Times New Roman" w:eastAsia="宋体" w:cs="Times New Roman"/>
          <w:szCs w:val="21"/>
        </w:rPr>
        <w:t>2023  食品安全国家标准 食品接触用金属材料及制品</w:t>
      </w:r>
    </w:p>
    <w:p w14:paraId="599261AE">
      <w:pPr>
        <w:adjustRightInd w:val="0"/>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现行有效的企业标准、团体标准、地方标准及产品明示质量要求。</w:t>
      </w:r>
    </w:p>
    <w:p w14:paraId="5F9C0AB6">
      <w:pPr>
        <w:snapToGrid w:val="0"/>
        <w:spacing w:line="440" w:lineRule="exact"/>
        <w:rPr>
          <w:rFonts w:hint="eastAsia" w:ascii="Times New Roman" w:hAnsi="Times New Roman"/>
          <w:color w:val="000000"/>
          <w:szCs w:val="21"/>
        </w:rPr>
      </w:pPr>
      <w:r>
        <w:rPr>
          <w:rFonts w:hint="eastAsia" w:ascii="Times New Roman" w:hAnsi="Times New Roman"/>
          <w:color w:val="000000"/>
          <w:szCs w:val="21"/>
        </w:rPr>
        <w:t>3.2判定原则</w:t>
      </w:r>
    </w:p>
    <w:p w14:paraId="0DB2DC4F">
      <w:pPr>
        <w:adjustRightInd w:val="0"/>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14:paraId="3FBB6AB5">
      <w:pPr>
        <w:adjustRightInd w:val="0"/>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若被检产品明示的质量要求高于本细则中检验项目依据的标准要求时，应按被检产品明示的质量要求判定。</w:t>
      </w:r>
    </w:p>
    <w:p w14:paraId="77686630">
      <w:pPr>
        <w:adjustRightInd w:val="0"/>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若被检产品明示的质量要求低于本细则中检验项目依据的强制性标准要求时，应按照强制性标准要求判定。</w:t>
      </w:r>
    </w:p>
    <w:p w14:paraId="712B984C">
      <w:pPr>
        <w:adjustRightInd w:val="0"/>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若被检产品明示的质量要求低于或包含细则中检验项目依据的推荐性标准要求时，应以被检产品明示的质量要求判定。</w:t>
      </w:r>
    </w:p>
    <w:p w14:paraId="4F1B39F9">
      <w:pPr>
        <w:adjustRightInd w:val="0"/>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若被检产品明示的质量要求缺少本细则中检验项目依据的强制性标准要求时，应按照强制性标准要求判定。</w:t>
      </w:r>
    </w:p>
    <w:p w14:paraId="0EAB750E">
      <w:pPr>
        <w:adjustRightInd w:val="0"/>
        <w:snapToGrid w:val="0"/>
        <w:spacing w:line="440" w:lineRule="exact"/>
        <w:ind w:firstLine="420" w:firstLineChars="200"/>
        <w:rPr>
          <w:rFonts w:hint="default" w:ascii="Times New Roman" w:hAnsi="Times New Roman" w:cs="Times New Roman"/>
          <w:color w:val="000000"/>
          <w:szCs w:val="21"/>
          <w:lang w:val="en-US" w:eastAsia="zh-CN"/>
        </w:rPr>
      </w:pPr>
      <w:r>
        <w:rPr>
          <w:rFonts w:ascii="Times New Roman" w:hAnsi="Times New Roman" w:cs="Times New Roman"/>
          <w:color w:val="000000"/>
          <w:szCs w:val="21"/>
        </w:rPr>
        <w:t>若被检产品明示的质量要求缺少本细则中检验项目依据的推荐性标准要求时，该项目不参与判定。</w:t>
      </w:r>
    </w:p>
    <w:sectPr>
      <w:headerReference r:id="rId3" w:type="first"/>
      <w:footerReference r:id="rId4"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0F6D4">
    <w:pPr>
      <w:pStyle w:val="5"/>
      <w:framePr w:wrap="around" w:vAnchor="text" w:hAnchor="margin" w:xAlign="center" w:y="1"/>
      <w:rPr>
        <w:rStyle w:val="11"/>
      </w:rPr>
    </w:pPr>
    <w:r>
      <w:fldChar w:fldCharType="begin"/>
    </w:r>
    <w:r>
      <w:rPr>
        <w:rStyle w:val="11"/>
      </w:rPr>
      <w:instrText xml:space="preserve">PAGE  </w:instrText>
    </w:r>
    <w:r>
      <w:fldChar w:fldCharType="end"/>
    </w:r>
  </w:p>
  <w:p w14:paraId="2549F763">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A91CE">
    <w:pPr>
      <w:pStyle w:val="6"/>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DE2206"/>
    <w:multiLevelType w:val="multilevel"/>
    <w:tmpl w:val="1CDE2206"/>
    <w:lvl w:ilvl="0" w:tentative="0">
      <w:start w:val="1"/>
      <w:numFmt w:val="decimal"/>
      <w:suff w:val="nothing"/>
      <w:lvlText w:val="%1"/>
      <w:lvlJc w:val="center"/>
      <w:pPr>
        <w:ind w:left="0" w:firstLine="0"/>
      </w:pPr>
      <w:rPr>
        <w:rFonts w:hint="default"/>
      </w:rPr>
    </w:lvl>
    <w:lvl w:ilvl="1" w:tentative="0">
      <w:start w:val="1"/>
      <w:numFmt w:val="low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low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lowerLetter"/>
      <w:lvlText w:val="%8)"/>
      <w:lvlJc w:val="left"/>
      <w:pPr>
        <w:ind w:left="3804" w:hanging="440"/>
      </w:pPr>
    </w:lvl>
    <w:lvl w:ilvl="8" w:tentative="0">
      <w:start w:val="1"/>
      <w:numFmt w:val="lowerRoman"/>
      <w:lvlText w:val="%9."/>
      <w:lvlJc w:val="right"/>
      <w:pPr>
        <w:ind w:left="4244" w:hanging="440"/>
      </w:pPr>
    </w:lvl>
  </w:abstractNum>
  <w:abstractNum w:abstractNumId="1">
    <w:nsid w:val="4D780573"/>
    <w:multiLevelType w:val="singleLevel"/>
    <w:tmpl w:val="4D780573"/>
    <w:lvl w:ilvl="0" w:tentative="0">
      <w:start w:val="1"/>
      <w:numFmt w:val="decimal"/>
      <w:suff w:val="space"/>
      <w:lvlText w:val="%1"/>
      <w:lvlJc w:val="left"/>
      <w:pPr>
        <w:ind w:left="425" w:leftChars="0" w:hanging="425"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Dk2NmVlYTBlZTAwM2YyMGZkYzQzNzBhMjA3ZjVhY2UifQ=="/>
  </w:docVars>
  <w:rsids>
    <w:rsidRoot w:val="00CE7A3C"/>
    <w:rsid w:val="000858BC"/>
    <w:rsid w:val="00130352"/>
    <w:rsid w:val="00134A57"/>
    <w:rsid w:val="00152127"/>
    <w:rsid w:val="00160A40"/>
    <w:rsid w:val="00162286"/>
    <w:rsid w:val="0016744D"/>
    <w:rsid w:val="00183DF2"/>
    <w:rsid w:val="001B6955"/>
    <w:rsid w:val="001F60F3"/>
    <w:rsid w:val="00224141"/>
    <w:rsid w:val="00241965"/>
    <w:rsid w:val="002A00BD"/>
    <w:rsid w:val="003226D8"/>
    <w:rsid w:val="003458A7"/>
    <w:rsid w:val="003740BF"/>
    <w:rsid w:val="00385221"/>
    <w:rsid w:val="003B7EDA"/>
    <w:rsid w:val="003E2406"/>
    <w:rsid w:val="003E53DD"/>
    <w:rsid w:val="003F22E4"/>
    <w:rsid w:val="003F55F3"/>
    <w:rsid w:val="0041110C"/>
    <w:rsid w:val="004443C7"/>
    <w:rsid w:val="00464003"/>
    <w:rsid w:val="00464765"/>
    <w:rsid w:val="004D4755"/>
    <w:rsid w:val="004E5A68"/>
    <w:rsid w:val="004F0AB8"/>
    <w:rsid w:val="005175A2"/>
    <w:rsid w:val="0056090F"/>
    <w:rsid w:val="00564F31"/>
    <w:rsid w:val="005650CA"/>
    <w:rsid w:val="005E78DD"/>
    <w:rsid w:val="006167E6"/>
    <w:rsid w:val="0064433D"/>
    <w:rsid w:val="00651845"/>
    <w:rsid w:val="00693892"/>
    <w:rsid w:val="006A59B8"/>
    <w:rsid w:val="006A5B78"/>
    <w:rsid w:val="006A759B"/>
    <w:rsid w:val="006B626B"/>
    <w:rsid w:val="006D083D"/>
    <w:rsid w:val="00727D45"/>
    <w:rsid w:val="00732B06"/>
    <w:rsid w:val="00772FF3"/>
    <w:rsid w:val="00784947"/>
    <w:rsid w:val="00784ECC"/>
    <w:rsid w:val="0079079B"/>
    <w:rsid w:val="007923F2"/>
    <w:rsid w:val="007A264F"/>
    <w:rsid w:val="007C4DE5"/>
    <w:rsid w:val="0082105A"/>
    <w:rsid w:val="00851B1A"/>
    <w:rsid w:val="008B7736"/>
    <w:rsid w:val="008D234F"/>
    <w:rsid w:val="008E2605"/>
    <w:rsid w:val="0094651A"/>
    <w:rsid w:val="00996C5D"/>
    <w:rsid w:val="009D136D"/>
    <w:rsid w:val="009E3134"/>
    <w:rsid w:val="009E4C46"/>
    <w:rsid w:val="00A63F91"/>
    <w:rsid w:val="00A70A2F"/>
    <w:rsid w:val="00A72102"/>
    <w:rsid w:val="00A86C22"/>
    <w:rsid w:val="00A91D04"/>
    <w:rsid w:val="00AA1185"/>
    <w:rsid w:val="00AB5621"/>
    <w:rsid w:val="00AC4C6B"/>
    <w:rsid w:val="00AC5B64"/>
    <w:rsid w:val="00AD3EBB"/>
    <w:rsid w:val="00AE7467"/>
    <w:rsid w:val="00B5765C"/>
    <w:rsid w:val="00B84BB3"/>
    <w:rsid w:val="00BA2BCF"/>
    <w:rsid w:val="00BB473C"/>
    <w:rsid w:val="00BB7016"/>
    <w:rsid w:val="00C124F2"/>
    <w:rsid w:val="00C2272B"/>
    <w:rsid w:val="00C367D4"/>
    <w:rsid w:val="00C765EA"/>
    <w:rsid w:val="00C93A5D"/>
    <w:rsid w:val="00C959A2"/>
    <w:rsid w:val="00CB4CFA"/>
    <w:rsid w:val="00CC3433"/>
    <w:rsid w:val="00CD0567"/>
    <w:rsid w:val="00CE5417"/>
    <w:rsid w:val="00CE7A3C"/>
    <w:rsid w:val="00D11AB1"/>
    <w:rsid w:val="00D5195C"/>
    <w:rsid w:val="00D860AC"/>
    <w:rsid w:val="00D96725"/>
    <w:rsid w:val="00DA2AEF"/>
    <w:rsid w:val="00DB4433"/>
    <w:rsid w:val="00DE27E4"/>
    <w:rsid w:val="00E26B56"/>
    <w:rsid w:val="00E326FB"/>
    <w:rsid w:val="00E771BA"/>
    <w:rsid w:val="00E77FA3"/>
    <w:rsid w:val="00E81CDA"/>
    <w:rsid w:val="00EC602B"/>
    <w:rsid w:val="00ED0F75"/>
    <w:rsid w:val="00EE291E"/>
    <w:rsid w:val="00EE3494"/>
    <w:rsid w:val="00EE6B14"/>
    <w:rsid w:val="00F1617D"/>
    <w:rsid w:val="00F343CE"/>
    <w:rsid w:val="00F35FF2"/>
    <w:rsid w:val="00F806BC"/>
    <w:rsid w:val="00FA474F"/>
    <w:rsid w:val="00FC626B"/>
    <w:rsid w:val="00FD5903"/>
    <w:rsid w:val="00FF5674"/>
    <w:rsid w:val="00FF733A"/>
    <w:rsid w:val="034D6BB0"/>
    <w:rsid w:val="071F5FC3"/>
    <w:rsid w:val="09BF5B62"/>
    <w:rsid w:val="0A7C6F3F"/>
    <w:rsid w:val="0C7524DA"/>
    <w:rsid w:val="0D2C1755"/>
    <w:rsid w:val="0FD76BE7"/>
    <w:rsid w:val="10046849"/>
    <w:rsid w:val="123D18B6"/>
    <w:rsid w:val="13651CF4"/>
    <w:rsid w:val="137F4B64"/>
    <w:rsid w:val="14BC550F"/>
    <w:rsid w:val="150243CF"/>
    <w:rsid w:val="15EA087B"/>
    <w:rsid w:val="183D15CD"/>
    <w:rsid w:val="18F41164"/>
    <w:rsid w:val="1A5F2FF9"/>
    <w:rsid w:val="1E9816B6"/>
    <w:rsid w:val="203C5572"/>
    <w:rsid w:val="20CE0ED9"/>
    <w:rsid w:val="22C439A8"/>
    <w:rsid w:val="22F83FEB"/>
    <w:rsid w:val="232259B1"/>
    <w:rsid w:val="23983A20"/>
    <w:rsid w:val="25F63A90"/>
    <w:rsid w:val="2A107869"/>
    <w:rsid w:val="2EBD4E5E"/>
    <w:rsid w:val="31047C57"/>
    <w:rsid w:val="32902492"/>
    <w:rsid w:val="32AE2C00"/>
    <w:rsid w:val="32C13DE4"/>
    <w:rsid w:val="33024A12"/>
    <w:rsid w:val="33935754"/>
    <w:rsid w:val="36E3154B"/>
    <w:rsid w:val="3A8D72B7"/>
    <w:rsid w:val="3B6F64AD"/>
    <w:rsid w:val="3BBA0580"/>
    <w:rsid w:val="3D5D5666"/>
    <w:rsid w:val="3EB500A0"/>
    <w:rsid w:val="4166035D"/>
    <w:rsid w:val="42910561"/>
    <w:rsid w:val="43215790"/>
    <w:rsid w:val="438E1DC6"/>
    <w:rsid w:val="45C269AF"/>
    <w:rsid w:val="46EC695D"/>
    <w:rsid w:val="495F0FDE"/>
    <w:rsid w:val="49B93FBD"/>
    <w:rsid w:val="4A3C72EA"/>
    <w:rsid w:val="4A5046DA"/>
    <w:rsid w:val="4D97427D"/>
    <w:rsid w:val="4E593C28"/>
    <w:rsid w:val="4E9E5ADF"/>
    <w:rsid w:val="4F4677F4"/>
    <w:rsid w:val="4F7B3B91"/>
    <w:rsid w:val="50CE37D0"/>
    <w:rsid w:val="50DD28EE"/>
    <w:rsid w:val="51D41E84"/>
    <w:rsid w:val="526A042B"/>
    <w:rsid w:val="54AD4386"/>
    <w:rsid w:val="554F0D30"/>
    <w:rsid w:val="575368DE"/>
    <w:rsid w:val="59946CB8"/>
    <w:rsid w:val="5B9B2A5D"/>
    <w:rsid w:val="5BA54263"/>
    <w:rsid w:val="5D05475B"/>
    <w:rsid w:val="610B0DB2"/>
    <w:rsid w:val="61700C15"/>
    <w:rsid w:val="64FB2EEB"/>
    <w:rsid w:val="66567E48"/>
    <w:rsid w:val="67C52C48"/>
    <w:rsid w:val="69194A71"/>
    <w:rsid w:val="6AF21B11"/>
    <w:rsid w:val="6AFE1987"/>
    <w:rsid w:val="6BD9385B"/>
    <w:rsid w:val="6D4850E4"/>
    <w:rsid w:val="6E7039B0"/>
    <w:rsid w:val="6FF173C5"/>
    <w:rsid w:val="70CC398E"/>
    <w:rsid w:val="719819EF"/>
    <w:rsid w:val="73D3111D"/>
    <w:rsid w:val="74604B19"/>
    <w:rsid w:val="747F7695"/>
    <w:rsid w:val="777E6EDD"/>
    <w:rsid w:val="784F12EE"/>
    <w:rsid w:val="788D1365"/>
    <w:rsid w:val="79F72C28"/>
    <w:rsid w:val="7B2F3497"/>
    <w:rsid w:val="7B710DFB"/>
    <w:rsid w:val="7C8F68E3"/>
    <w:rsid w:val="7D4C20DE"/>
    <w:rsid w:val="7DA46545"/>
    <w:rsid w:val="7E1B10C5"/>
    <w:rsid w:val="7E35457F"/>
    <w:rsid w:val="FFF3AF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3">
    <w:name w:val="annotation text"/>
    <w:basedOn w:val="1"/>
    <w:link w:val="16"/>
    <w:semiHidden/>
    <w:unhideWhenUsed/>
    <w:qFormat/>
    <w:uiPriority w:val="99"/>
    <w:pPr>
      <w:jc w:val="left"/>
    </w:pPr>
  </w:style>
  <w:style w:type="paragraph" w:styleId="4">
    <w:name w:val="Balloon Text"/>
    <w:basedOn w:val="1"/>
    <w:link w:val="15"/>
    <w:semiHidden/>
    <w:unhideWhenUsed/>
    <w:qFormat/>
    <w:uiPriority w:val="99"/>
    <w:rPr>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3"/>
    <w:next w:val="3"/>
    <w:link w:val="17"/>
    <w:semiHidden/>
    <w:unhideWhenUsed/>
    <w:qFormat/>
    <w:uiPriority w:val="99"/>
    <w:rPr>
      <w:b/>
      <w:bCs/>
    </w:rPr>
  </w:style>
  <w:style w:type="table" w:styleId="9">
    <w:name w:val="Table Grid"/>
    <w:basedOn w:val="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annotation reference"/>
    <w:basedOn w:val="10"/>
    <w:semiHidden/>
    <w:unhideWhenUsed/>
    <w:qFormat/>
    <w:uiPriority w:val="99"/>
    <w:rPr>
      <w:sz w:val="21"/>
      <w:szCs w:val="21"/>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0"/>
    <w:rPr>
      <w:sz w:val="18"/>
      <w:szCs w:val="18"/>
    </w:rPr>
  </w:style>
  <w:style w:type="character" w:customStyle="1" w:styleId="15">
    <w:name w:val="批注框文本 字符"/>
    <w:basedOn w:val="10"/>
    <w:link w:val="4"/>
    <w:semiHidden/>
    <w:qFormat/>
    <w:uiPriority w:val="99"/>
    <w:rPr>
      <w:rFonts w:ascii="Times New Roman" w:hAnsi="Times New Roman" w:eastAsia="宋体" w:cs="Times New Roman"/>
      <w:kern w:val="2"/>
      <w:sz w:val="18"/>
      <w:szCs w:val="18"/>
    </w:rPr>
  </w:style>
  <w:style w:type="character" w:customStyle="1" w:styleId="16">
    <w:name w:val="批注文字 字符"/>
    <w:basedOn w:val="10"/>
    <w:link w:val="3"/>
    <w:semiHidden/>
    <w:qFormat/>
    <w:uiPriority w:val="99"/>
    <w:rPr>
      <w:rFonts w:ascii="Times New Roman" w:hAnsi="Times New Roman" w:eastAsia="宋体" w:cs="Times New Roman"/>
      <w:kern w:val="2"/>
      <w:sz w:val="21"/>
      <w:szCs w:val="24"/>
    </w:rPr>
  </w:style>
  <w:style w:type="character" w:customStyle="1" w:styleId="17">
    <w:name w:val="批注主题 字符"/>
    <w:basedOn w:val="16"/>
    <w:link w:val="7"/>
    <w:semiHidden/>
    <w:qFormat/>
    <w:uiPriority w:val="99"/>
    <w:rPr>
      <w:rFonts w:ascii="Times New Roman" w:hAnsi="Times New Roman" w:eastAsia="宋体" w:cs="Times New Roman"/>
      <w:b/>
      <w:bCs/>
      <w:kern w:val="2"/>
      <w:sz w:val="21"/>
      <w:szCs w:val="24"/>
    </w:rPr>
  </w:style>
  <w:style w:type="character" w:customStyle="1" w:styleId="18">
    <w:name w:val="font41"/>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1123</Words>
  <Characters>1601</Characters>
  <Lines>131</Lines>
  <Paragraphs>159</Paragraphs>
  <TotalTime>155</TotalTime>
  <ScaleCrop>false</ScaleCrop>
  <LinksUpToDate>false</LinksUpToDate>
  <CharactersWithSpaces>1683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2020-12-11T17:52:00Z</dcterms:created>
  <dc:creator>李楠</dc:creator>
  <cp:lastModifiedBy>阳</cp:lastModifiedBy>
  <cp:lastPrinted>2020-03-09T12:05:00Z</cp:lastPrinted>
  <dcterms:modified xsi:type="dcterms:W3CDTF">2026-03-30T08:44:30Z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C0EC67167FF04256BA8838E2115C61D8</vt:lpwstr>
  </property>
  <property fmtid="{D5CDD505-2E9C-101B-9397-08002B2CF9AE}" pid="4" name="KSOTemplateDocerSaveRecord">
    <vt:lpwstr>eyJoZGlkIjoiOThhNmI2MmI4ZjU5NGViYmY4NzY2MWM2N2MxM2Y4YWMiLCJ1c2VySWQiOiIzODYwOTUwMzMifQ==</vt:lpwstr>
  </property>
</Properties>
</file>