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B1C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各市人力资源和社会保障局、药品监督管理部门，沈抚示范区党建工作部，省直有关部门，省（中）直各单位：</w:t>
      </w:r>
    </w:p>
    <w:p w14:paraId="60C20B2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现将新修订的《辽宁省工程系列医药行业职称评审标准条件》印发给你们，请遵照执行。</w:t>
      </w:r>
    </w:p>
    <w:p w14:paraId="759961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w:t>
      </w:r>
    </w:p>
    <w:p w14:paraId="6D4037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sz w:val="19"/>
          <w:szCs w:val="19"/>
        </w:rPr>
      </w:pPr>
    </w:p>
    <w:p w14:paraId="4D0008E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kern w:val="0"/>
          <w:sz w:val="32"/>
          <w:szCs w:val="32"/>
          <w:shd w:val="clear" w:fill="FFFFFF"/>
          <w:lang w:val="en-US" w:eastAsia="zh-CN" w:bidi="ar"/>
        </w:rPr>
      </w:pPr>
      <w:r>
        <w:rPr>
          <w:rFonts w:hint="eastAsia" w:ascii="宋体" w:hAnsi="宋体" w:eastAsia="宋体" w:cs="宋体"/>
          <w:i w:val="0"/>
          <w:iCs w:val="0"/>
          <w:caps w:val="0"/>
          <w:color w:val="323232"/>
          <w:spacing w:val="0"/>
          <w:kern w:val="0"/>
          <w:sz w:val="32"/>
          <w:szCs w:val="32"/>
          <w:shd w:val="clear" w:fill="FFFFFF"/>
          <w:lang w:val="en-US" w:eastAsia="zh-CN" w:bidi="ar"/>
        </w:rPr>
        <w:t>辽宁省人力资源和社会保障厅</w:t>
      </w: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w:t>
      </w:r>
      <w:r>
        <w:rPr>
          <w:rFonts w:hint="eastAsia" w:ascii="宋体" w:hAnsi="宋体" w:eastAsia="宋体" w:cs="宋体"/>
          <w:i w:val="0"/>
          <w:iCs w:val="0"/>
          <w:caps w:val="0"/>
          <w:color w:val="323232"/>
          <w:spacing w:val="0"/>
          <w:kern w:val="0"/>
          <w:sz w:val="32"/>
          <w:szCs w:val="32"/>
          <w:shd w:val="clear" w:fill="FFFFFF"/>
          <w:lang w:val="en-US" w:eastAsia="zh-CN" w:bidi="ar"/>
        </w:rPr>
        <w:t>辽宁省药品监督管理局  </w:t>
      </w:r>
    </w:p>
    <w:p w14:paraId="78C6DF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5760"/>
        <w:jc w:val="right"/>
        <w:rPr>
          <w:rFonts w:hint="eastAsia" w:ascii="Times New Roman" w:hAnsi="Times New Roman" w:eastAsia="宋体" w:cs="Times New Roman"/>
          <w:i w:val="0"/>
          <w:iCs w:val="0"/>
          <w:caps w:val="0"/>
          <w:color w:val="323232"/>
          <w:spacing w:val="0"/>
          <w:kern w:val="0"/>
          <w:sz w:val="32"/>
          <w:szCs w:val="32"/>
          <w:shd w:val="clear" w:fill="FFFFFF"/>
          <w:lang w:val="en-US" w:eastAsia="zh-CN" w:bidi="ar"/>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xml:space="preserve">                                    </w:t>
      </w: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2</w:t>
      </w:r>
      <w:bookmarkStart w:id="0" w:name="_GoBack"/>
      <w:bookmarkEnd w:id="0"/>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022</w:t>
      </w:r>
      <w:r>
        <w:rPr>
          <w:rFonts w:hint="eastAsia" w:ascii="Times New Roman" w:hAnsi="Times New Roman" w:eastAsia="宋体" w:cs="Times New Roman"/>
          <w:i w:val="0"/>
          <w:iCs w:val="0"/>
          <w:caps w:val="0"/>
          <w:color w:val="323232"/>
          <w:spacing w:val="0"/>
          <w:kern w:val="0"/>
          <w:sz w:val="32"/>
          <w:szCs w:val="32"/>
          <w:shd w:val="clear" w:fill="FFFFFF"/>
          <w:lang w:val="en-US" w:eastAsia="zh-CN" w:bidi="ar"/>
        </w:rPr>
        <w:t>年5月5日     </w:t>
      </w:r>
    </w:p>
    <w:p w14:paraId="6D61AB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08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w:t>
      </w:r>
    </w:p>
    <w:p w14:paraId="1DFB96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（此件公开发布）</w:t>
      </w:r>
    </w:p>
    <w:p w14:paraId="20479BD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（联系单位：省人力资源社会保障厅人才供给侧结构性改革处）</w:t>
      </w:r>
    </w:p>
    <w:p w14:paraId="082608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left"/>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 </w:t>
      </w:r>
    </w:p>
    <w:p w14:paraId="619DB7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center"/>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辽宁省工程系列医药行业职称评审标准条件</w:t>
      </w:r>
    </w:p>
    <w:p w14:paraId="540382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0"/>
        <w:jc w:val="center"/>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44"/>
          <w:szCs w:val="44"/>
          <w:shd w:val="clear" w:fill="FFFFFF"/>
          <w:lang w:val="en-US" w:eastAsia="zh-CN" w:bidi="ar"/>
        </w:rPr>
        <w:t> </w:t>
      </w:r>
    </w:p>
    <w:p w14:paraId="1DB66D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为客观、公正、科学地评价全省工程系列医药行业专业技术人才的能力和水平，发挥人才评价“指挥棒”作用，充分释放和激发广大专业技术人才创新创造活力，提升关键领域核心技术攻关能力，推动经济高质量发展。根据《关于深化工程技术人才职称制度改革的实施意见》（辽人社发〔2021〕3号）和我省职称制度有关政策规定，结合我省工程系列医药行业专业特点，制定本条件。</w:t>
      </w:r>
    </w:p>
    <w:p w14:paraId="5B998E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一、职称设置及评审范围</w:t>
      </w:r>
    </w:p>
    <w:p w14:paraId="17C9EB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工程系列医药行业职称分为初级、中级、高级，初级职称分设员级和助理级，高级职称分设副高级和正高级。各层级对应的职称名称依次为：技术员、助理工程师、工程师、高级工程师、正高级工程师。高级职称设置药学、医疗器械和化妆品3个评审专业。初级和中级职称评定</w:t>
      </w:r>
      <w:r>
        <w:rPr>
          <w:rFonts w:hint="eastAsia" w:ascii="宋体" w:hAnsi="宋体" w:eastAsia="宋体" w:cs="宋体"/>
          <w:i w:val="0"/>
          <w:iCs w:val="0"/>
          <w:caps w:val="0"/>
          <w:color w:val="323232"/>
          <w:spacing w:val="-6"/>
          <w:kern w:val="0"/>
          <w:sz w:val="32"/>
          <w:szCs w:val="32"/>
          <w:shd w:val="clear" w:fill="FFFFFF"/>
          <w:lang w:val="en-US" w:eastAsia="zh-CN" w:bidi="ar"/>
        </w:rPr>
        <w:t>采取以考代评的方式进行，具体标准参照年度考试通知。</w:t>
      </w:r>
    </w:p>
    <w:p w14:paraId="673EE2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本标准条件适用于与我省企事业单位、社会组织、非公有制经济组织等建立人事劳动关系，从事药品、医疗器械和化妆品检验、审评、监测、检查、研发、生产和经营等工作的专业技术人才，以及在我省工作1年以上自由职业专业技术人才。公务员（包括参照公务员法管理人员）、离退休（含返聘在岗）人员不得参加职称评审。</w:t>
      </w:r>
    </w:p>
    <w:p w14:paraId="5B508B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辽宁省工程系列医药行业高级专业技术资格评审委员会负责全省工程系列医药行业正高级专业技术资格和省直属部门（单位）副高级专业技术资格评审。</w:t>
      </w:r>
    </w:p>
    <w:p w14:paraId="05CDB6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二、基本条件</w:t>
      </w:r>
    </w:p>
    <w:p w14:paraId="305C44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（一）拥护中国共产党的领导，遵守中华人民共和国宪法和法律法规。</w:t>
      </w:r>
    </w:p>
    <w:p w14:paraId="7548F6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（二）具有良好的职业道德、敬业精神，作风端正。热爱本职工作，身心健康，认真履行岗位职责，任现职以来年度考核综合结果均达到合格。</w:t>
      </w:r>
    </w:p>
    <w:p w14:paraId="6A5C7D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（三）根据国家和省有关规定完成继续教育学习任务。</w:t>
      </w:r>
    </w:p>
    <w:p w14:paraId="79887E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（四）本专业领域相关技术人才申报各层级职称评审，除必须达到上述基本条件外，评定高级工程师、正高级工程师还应具备相应条件要求。</w:t>
      </w:r>
    </w:p>
    <w:p w14:paraId="3258FB3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01"/>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三、申报评审条件</w:t>
      </w:r>
    </w:p>
    <w:p w14:paraId="4F7699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01"/>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（一）正高级工程师申报评审条件</w:t>
      </w:r>
    </w:p>
    <w:p w14:paraId="6F9A56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1. </w:t>
      </w:r>
      <w:r>
        <w:rPr>
          <w:rFonts w:hint="eastAsia" w:ascii="宋体" w:hAnsi="宋体" w:eastAsia="宋体" w:cs="宋体"/>
          <w:b/>
          <w:bCs/>
          <w:i w:val="0"/>
          <w:iCs w:val="0"/>
          <w:caps w:val="0"/>
          <w:color w:val="323232"/>
          <w:spacing w:val="0"/>
          <w:kern w:val="0"/>
          <w:sz w:val="32"/>
          <w:szCs w:val="32"/>
          <w:shd w:val="clear" w:fill="FFFFFF"/>
          <w:lang w:val="en-US" w:eastAsia="zh-CN" w:bidi="ar"/>
        </w:rPr>
        <w:t>学历、资历条件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14:paraId="7D501D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具备大学本科以上学历或学士以上学位，取得本专业或相近专业高级工程师资格后，从事本专业技术工作满5年；</w:t>
      </w:r>
    </w:p>
    <w:p w14:paraId="7099CA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2. </w:t>
      </w:r>
      <w:r>
        <w:rPr>
          <w:rFonts w:hint="eastAsia" w:ascii="宋体" w:hAnsi="宋体" w:eastAsia="宋体" w:cs="宋体"/>
          <w:b/>
          <w:bCs/>
          <w:i w:val="0"/>
          <w:iCs w:val="0"/>
          <w:caps w:val="0"/>
          <w:color w:val="323232"/>
          <w:spacing w:val="0"/>
          <w:kern w:val="0"/>
          <w:sz w:val="32"/>
          <w:szCs w:val="32"/>
          <w:shd w:val="clear" w:fill="FFFFFF"/>
          <w:lang w:val="en-US" w:eastAsia="zh-CN" w:bidi="ar"/>
        </w:rPr>
        <w:t>专业理论知识条件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14:paraId="200DB3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（1）精通本专业的基础理论和技术知识，掌握相关专业知识，并在某一领域有较深入的研究；</w:t>
      </w:r>
    </w:p>
    <w:p w14:paraId="711CC6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（2）熟练掌握本专业相关法律法规、技术标准、规范、规程等；</w:t>
      </w:r>
    </w:p>
    <w:p w14:paraId="4B39106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（3）掌握本专业国内外技术状况和发展趋势；</w:t>
      </w:r>
    </w:p>
    <w:p w14:paraId="391119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（4）能够对重大和关键性技术问题进行总结和分析，促进技术进步；能够结合本专业或行业实际，提出技术发展规划。</w:t>
      </w:r>
    </w:p>
    <w:p w14:paraId="54D046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3. </w:t>
      </w:r>
      <w:r>
        <w:rPr>
          <w:rFonts w:hint="eastAsia" w:ascii="宋体" w:hAnsi="宋体" w:eastAsia="宋体" w:cs="宋体"/>
          <w:b/>
          <w:bCs/>
          <w:i w:val="0"/>
          <w:iCs w:val="0"/>
          <w:caps w:val="0"/>
          <w:color w:val="323232"/>
          <w:spacing w:val="0"/>
          <w:kern w:val="0"/>
          <w:sz w:val="32"/>
          <w:szCs w:val="32"/>
          <w:shd w:val="clear" w:fill="FFFFFF"/>
          <w:lang w:val="en-US" w:eastAsia="zh-CN" w:bidi="ar"/>
        </w:rPr>
        <w:t>工作业绩和能力条件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14:paraId="6A1120F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从事检验、审评、监测、检查的专业技术人员应具备以下条件2项以上：</w:t>
      </w:r>
    </w:p>
    <w:p w14:paraId="594AE5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（1）作为主要负责人，参加省（部）级以上科技计划项目（课题）研究工作1项以上；或主持完成市（厅）级以上技术改进项目（课题）或科技成果的研究工作2项以上；</w:t>
      </w:r>
    </w:p>
    <w:p w14:paraId="6183A7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（2）作为主要负责人，承担国家级产品质量（安全）标准（标准物质）、技术规范、技术指南、标准操作规程</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的起草（研制）1项，或修订</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复核工作3项以上；或承担省（部）级以上本专业</w:t>
      </w:r>
      <w:r>
        <w:rPr>
          <w:rFonts w:hint="eastAsia" w:ascii="宋体" w:hAnsi="宋体" w:eastAsia="宋体" w:cs="宋体"/>
          <w:i w:val="0"/>
          <w:iCs w:val="0"/>
          <w:caps w:val="0"/>
          <w:color w:val="323232"/>
          <w:spacing w:val="-4"/>
          <w:kern w:val="0"/>
          <w:sz w:val="32"/>
          <w:szCs w:val="32"/>
          <w:shd w:val="clear" w:fill="FFFFFF"/>
          <w:lang w:val="en-US" w:eastAsia="zh-CN" w:bidi="ar"/>
        </w:rPr>
        <w:t>教材的编制、授课</w:t>
      </w:r>
      <w:r>
        <w:rPr>
          <w:rFonts w:hint="eastAsia" w:ascii="仿宋_GB2312" w:hAnsi="宋体" w:eastAsia="仿宋_GB2312" w:cs="仿宋_GB2312"/>
          <w:i w:val="0"/>
          <w:iCs w:val="0"/>
          <w:caps w:val="0"/>
          <w:color w:val="323232"/>
          <w:spacing w:val="-4"/>
          <w:kern w:val="0"/>
          <w:sz w:val="32"/>
          <w:szCs w:val="32"/>
          <w:shd w:val="clear" w:fill="FFFFFF"/>
          <w:lang w:val="en-US" w:eastAsia="zh-CN" w:bidi="ar"/>
        </w:rPr>
        <w:t>；</w:t>
      </w:r>
    </w:p>
    <w:p w14:paraId="0109559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（3）作为主要负责人，建立或改进检验标准与方法、创新审评、监测、检查手段或创立有价值的经验，在同行中推广应用，并取得显著成效；</w:t>
      </w:r>
    </w:p>
    <w:p w14:paraId="6AFBBE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（4）作为主要负责人，承担重大事件的应急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工作</w:t>
      </w:r>
      <w:r>
        <w:rPr>
          <w:rFonts w:hint="eastAsia" w:ascii="宋体" w:hAnsi="宋体" w:eastAsia="宋体" w:cs="宋体"/>
          <w:i w:val="0"/>
          <w:iCs w:val="0"/>
          <w:caps w:val="0"/>
          <w:color w:val="323232"/>
          <w:spacing w:val="0"/>
          <w:kern w:val="0"/>
          <w:sz w:val="32"/>
          <w:szCs w:val="32"/>
          <w:shd w:val="clear" w:fill="FFFFFF"/>
          <w:lang w:val="en-US" w:eastAsia="zh-CN" w:bidi="ar"/>
        </w:rPr>
        <w:t>；或利用专业知识，对检验、审评、监测、检查等大数据进行风险分析评价；</w:t>
      </w:r>
    </w:p>
    <w:p w14:paraId="0CDD6E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（5）创新管理方式，在实际工作中有效运用实施；或作为主要负责人，主持体系认证、资质认定（实验室认可、资格认定）、省（部）级以上能力验证等项目活动，在管理体系运行中做出突出贡献；</w:t>
      </w:r>
    </w:p>
    <w:p w14:paraId="1F6881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24"/>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4"/>
          <w:kern w:val="0"/>
          <w:sz w:val="32"/>
          <w:szCs w:val="32"/>
          <w:shd w:val="clear" w:fill="FFFFFF"/>
          <w:lang w:val="en-US" w:eastAsia="zh-CN" w:bidi="ar"/>
        </w:rPr>
        <w:t>（6）获市（厅）级科学技术一等奖及以上的等级内额定人员；</w:t>
      </w:r>
    </w:p>
    <w:p w14:paraId="5B62A0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（7）作为第一发明人获得下列授权（登记）知识产权成果之一，并取得显著的经济或社会效益：</w:t>
      </w:r>
    </w:p>
    <w:p w14:paraId="49CE67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① </w:t>
      </w:r>
      <w:r>
        <w:rPr>
          <w:rFonts w:hint="eastAsia" w:ascii="宋体" w:hAnsi="宋体" w:eastAsia="宋体" w:cs="宋体"/>
          <w:i w:val="0"/>
          <w:iCs w:val="0"/>
          <w:caps w:val="0"/>
          <w:color w:val="323232"/>
          <w:spacing w:val="0"/>
          <w:kern w:val="0"/>
          <w:sz w:val="32"/>
          <w:szCs w:val="32"/>
          <w:shd w:val="clear" w:fill="FFFFFF"/>
          <w:lang w:val="en-US" w:eastAsia="zh-CN" w:bidi="ar"/>
        </w:rPr>
        <w:t>发明专利1项以上；</w:t>
      </w:r>
    </w:p>
    <w:p w14:paraId="3AB7CC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② </w:t>
      </w:r>
      <w:r>
        <w:rPr>
          <w:rFonts w:hint="eastAsia" w:ascii="宋体" w:hAnsi="宋体" w:eastAsia="宋体" w:cs="宋体"/>
          <w:i w:val="0"/>
          <w:iCs w:val="0"/>
          <w:caps w:val="0"/>
          <w:color w:val="323232"/>
          <w:spacing w:val="0"/>
          <w:kern w:val="0"/>
          <w:sz w:val="32"/>
          <w:szCs w:val="32"/>
          <w:shd w:val="clear" w:fill="FFFFFF"/>
          <w:lang w:val="en-US" w:eastAsia="zh-CN" w:bidi="ar"/>
        </w:rPr>
        <w:t>实用新型专利2项以上；</w:t>
      </w:r>
    </w:p>
    <w:p w14:paraId="4A7A01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③ </w:t>
      </w:r>
      <w:r>
        <w:rPr>
          <w:rFonts w:hint="eastAsia" w:ascii="宋体" w:hAnsi="宋体" w:eastAsia="宋体" w:cs="宋体"/>
          <w:i w:val="0"/>
          <w:iCs w:val="0"/>
          <w:caps w:val="0"/>
          <w:color w:val="323232"/>
          <w:spacing w:val="0"/>
          <w:kern w:val="0"/>
          <w:sz w:val="32"/>
          <w:szCs w:val="32"/>
          <w:shd w:val="clear" w:fill="FFFFFF"/>
          <w:lang w:val="en-US" w:eastAsia="zh-CN" w:bidi="ar"/>
        </w:rPr>
        <w:t>外观设计专利2项以上；</w:t>
      </w:r>
    </w:p>
    <w:p w14:paraId="373C5E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④ </w:t>
      </w:r>
      <w:r>
        <w:rPr>
          <w:rFonts w:hint="eastAsia" w:ascii="宋体" w:hAnsi="宋体" w:eastAsia="宋体" w:cs="宋体"/>
          <w:i w:val="0"/>
          <w:iCs w:val="0"/>
          <w:caps w:val="0"/>
          <w:color w:val="323232"/>
          <w:spacing w:val="0"/>
          <w:kern w:val="0"/>
          <w:sz w:val="32"/>
          <w:szCs w:val="32"/>
          <w:shd w:val="clear" w:fill="FFFFFF"/>
          <w:lang w:val="en-US" w:eastAsia="zh-CN" w:bidi="ar"/>
        </w:rPr>
        <w:t>计算机软件著作权2项以上；</w:t>
      </w:r>
    </w:p>
    <w:p w14:paraId="3C294C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（8）具有省级以上检查组长资格，年平均参加检查6次以上，其中作为组长3次以上；</w:t>
      </w:r>
    </w:p>
    <w:p w14:paraId="38731C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（9）在重大安全事件检查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调查中，能够解决复杂的技术疑难问题，为行政执法提供有力的依据；或作为组长现场检查时，发现管理相对人存在违法违规线索或存在重大质量安全风险，为行政执法案件提供线索或有力证据的；</w:t>
      </w:r>
    </w:p>
    <w:p w14:paraId="1D0384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（10）在审核审评、检查报告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检验</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工作中，发现违法违规线索或重大质量安全风险或行业潜规则等问题</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为行政监管提供有力的技术支撑。</w:t>
      </w:r>
    </w:p>
    <w:p w14:paraId="06BD97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从事研发、生产、经营的专业技术人员应具备以下条件2项以上：</w:t>
      </w:r>
    </w:p>
    <w:p w14:paraId="26B72D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（1）作为主要负责人，参加省（部）级以上科技计划项目（课题）研究工作1项以上；或主持完成市（厅）级以上技术改进项目（课题）或科技成果的研究工作2项以上；</w:t>
      </w:r>
    </w:p>
    <w:p w14:paraId="4DCC0E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（2）主持完成产品研发主要技术工作2项以上，并获</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生产许可证、产品注册证明、临床批件、新药证书等</w:t>
      </w:r>
      <w:r>
        <w:rPr>
          <w:rFonts w:hint="eastAsia" w:ascii="宋体" w:hAnsi="宋体" w:eastAsia="宋体" w:cs="宋体"/>
          <w:i w:val="0"/>
          <w:iCs w:val="0"/>
          <w:caps w:val="0"/>
          <w:color w:val="323232"/>
          <w:spacing w:val="0"/>
          <w:kern w:val="0"/>
          <w:sz w:val="32"/>
          <w:szCs w:val="32"/>
          <w:shd w:val="clear" w:fill="FFFFFF"/>
          <w:lang w:val="en-US" w:eastAsia="zh-CN" w:bidi="ar"/>
        </w:rPr>
        <w:t>；</w:t>
      </w:r>
    </w:p>
    <w:p w14:paraId="30A5E5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（3）主持完成新产品、新技术成果转化或新产品试制、工艺验证等工作3项以上；</w:t>
      </w:r>
    </w:p>
    <w:p w14:paraId="2C310D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（4）主持或主要参与完成管理体系运行工作，在研发、生产、经营等质量管理活动中做出突出贡献；</w:t>
      </w:r>
    </w:p>
    <w:p w14:paraId="275CBD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（5）主持解决本专业或企业关键性技术问题或重大疑难技术问题、技术创新，取得显著经济效益；或承担省（部）级以上本专业教材的编制、授课；</w:t>
      </w:r>
    </w:p>
    <w:p w14:paraId="4BC97B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（6）获市（厅）级科学技术一等奖及以上的等级内额定人员；</w:t>
      </w:r>
    </w:p>
    <w:p w14:paraId="7A67FB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（7）作为第一发明人获得下列授权（登记）知识产权成果之一，并取得显著的经济或社会效益：</w:t>
      </w:r>
    </w:p>
    <w:p w14:paraId="539BDA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① </w:t>
      </w:r>
      <w:r>
        <w:rPr>
          <w:rFonts w:hint="eastAsia" w:ascii="宋体" w:hAnsi="宋体" w:eastAsia="宋体" w:cs="宋体"/>
          <w:i w:val="0"/>
          <w:iCs w:val="0"/>
          <w:caps w:val="0"/>
          <w:color w:val="323232"/>
          <w:spacing w:val="0"/>
          <w:kern w:val="0"/>
          <w:sz w:val="32"/>
          <w:szCs w:val="32"/>
          <w:shd w:val="clear" w:fill="FFFFFF"/>
          <w:lang w:val="en-US" w:eastAsia="zh-CN" w:bidi="ar"/>
        </w:rPr>
        <w:t>发明专利1项以上；</w:t>
      </w:r>
    </w:p>
    <w:p w14:paraId="59EED8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② </w:t>
      </w:r>
      <w:r>
        <w:rPr>
          <w:rFonts w:hint="eastAsia" w:ascii="宋体" w:hAnsi="宋体" w:eastAsia="宋体" w:cs="宋体"/>
          <w:i w:val="0"/>
          <w:iCs w:val="0"/>
          <w:caps w:val="0"/>
          <w:color w:val="323232"/>
          <w:spacing w:val="0"/>
          <w:kern w:val="0"/>
          <w:sz w:val="32"/>
          <w:szCs w:val="32"/>
          <w:shd w:val="clear" w:fill="FFFFFF"/>
          <w:lang w:val="en-US" w:eastAsia="zh-CN" w:bidi="ar"/>
        </w:rPr>
        <w:t>实用新型专利2项以上；</w:t>
      </w:r>
    </w:p>
    <w:p w14:paraId="4BCB57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③ </w:t>
      </w:r>
      <w:r>
        <w:rPr>
          <w:rFonts w:hint="eastAsia" w:ascii="宋体" w:hAnsi="宋体" w:eastAsia="宋体" w:cs="宋体"/>
          <w:i w:val="0"/>
          <w:iCs w:val="0"/>
          <w:caps w:val="0"/>
          <w:color w:val="323232"/>
          <w:spacing w:val="0"/>
          <w:kern w:val="0"/>
          <w:sz w:val="32"/>
          <w:szCs w:val="32"/>
          <w:shd w:val="clear" w:fill="FFFFFF"/>
          <w:lang w:val="en-US" w:eastAsia="zh-CN" w:bidi="ar"/>
        </w:rPr>
        <w:t>外观设计专利2项以上；</w:t>
      </w:r>
    </w:p>
    <w:p w14:paraId="5AE2E21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④ </w:t>
      </w:r>
      <w:r>
        <w:rPr>
          <w:rFonts w:hint="eastAsia" w:ascii="宋体" w:hAnsi="宋体" w:eastAsia="宋体" w:cs="宋体"/>
          <w:i w:val="0"/>
          <w:iCs w:val="0"/>
          <w:caps w:val="0"/>
          <w:color w:val="323232"/>
          <w:spacing w:val="0"/>
          <w:kern w:val="0"/>
          <w:sz w:val="32"/>
          <w:szCs w:val="32"/>
          <w:shd w:val="clear" w:fill="FFFFFF"/>
          <w:lang w:val="en-US" w:eastAsia="zh-CN" w:bidi="ar"/>
        </w:rPr>
        <w:t>计算机软件著作权2项以上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p>
    <w:p w14:paraId="6ECB6D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（8）</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参与国家（行业）标准、指导原则等起草与修订，或在执行中发现标准、指导原则等存在问题，提出有效修改意见，并被采纳。</w:t>
      </w:r>
    </w:p>
    <w:p w14:paraId="542D13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eastAsia" w:ascii="宋体" w:hAnsi="宋体" w:eastAsia="宋体" w:cs="宋体"/>
          <w:b/>
          <w:bCs/>
          <w:i w:val="0"/>
          <w:iCs w:val="0"/>
          <w:caps w:val="0"/>
          <w:color w:val="323232"/>
          <w:spacing w:val="0"/>
          <w:kern w:val="0"/>
          <w:sz w:val="32"/>
          <w:szCs w:val="32"/>
          <w:shd w:val="clear" w:fill="FFFFFF"/>
          <w:lang w:val="en-US" w:eastAsia="zh-CN" w:bidi="ar"/>
        </w:rPr>
        <w:t>4.破格申报评审条件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14:paraId="3DE9E3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仿宋_GB2312" w:hAnsi="宋体" w:eastAsia="仿宋_GB2312" w:cs="仿宋_GB2312"/>
          <w:i w:val="0"/>
          <w:iCs w:val="0"/>
          <w:caps w:val="0"/>
          <w:color w:val="323232"/>
          <w:spacing w:val="0"/>
          <w:kern w:val="0"/>
          <w:sz w:val="32"/>
          <w:szCs w:val="32"/>
          <w:shd w:val="clear" w:fill="FFFFFF"/>
          <w:lang w:val="en-US" w:eastAsia="zh-CN" w:bidi="ar"/>
        </w:rPr>
        <w:t>对于具备资历</w:t>
      </w:r>
      <w:r>
        <w:rPr>
          <w:rFonts w:hint="eastAsia" w:ascii="宋体" w:hAnsi="宋体" w:eastAsia="宋体" w:cs="宋体"/>
          <w:i w:val="0"/>
          <w:iCs w:val="0"/>
          <w:caps w:val="0"/>
          <w:color w:val="323232"/>
          <w:spacing w:val="0"/>
          <w:kern w:val="0"/>
          <w:sz w:val="32"/>
          <w:szCs w:val="32"/>
          <w:shd w:val="clear" w:fill="FFFFFF"/>
          <w:lang w:val="en-US" w:eastAsia="zh-CN" w:bidi="ar"/>
        </w:rPr>
        <w:t>要求</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不具备规定学历（学位）要求；或具备规定学历（学位）要求，取得高级工程师资格满3年，在达到正常晋升</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的</w:t>
      </w:r>
      <w:r>
        <w:rPr>
          <w:rFonts w:hint="eastAsia" w:ascii="宋体" w:hAnsi="宋体" w:eastAsia="宋体" w:cs="宋体"/>
          <w:i w:val="0"/>
          <w:iCs w:val="0"/>
          <w:caps w:val="0"/>
          <w:color w:val="323232"/>
          <w:spacing w:val="0"/>
          <w:kern w:val="0"/>
          <w:sz w:val="32"/>
          <w:szCs w:val="32"/>
          <w:shd w:val="clear" w:fill="FFFFFF"/>
          <w:lang w:val="en-US" w:eastAsia="zh-CN" w:bidi="ar"/>
        </w:rPr>
        <w:t>专业理论知识、工作业绩</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和</w:t>
      </w:r>
      <w:r>
        <w:rPr>
          <w:rFonts w:hint="eastAsia" w:ascii="宋体" w:hAnsi="宋体" w:eastAsia="宋体" w:cs="宋体"/>
          <w:i w:val="0"/>
          <w:iCs w:val="0"/>
          <w:caps w:val="0"/>
          <w:color w:val="323232"/>
          <w:spacing w:val="0"/>
          <w:kern w:val="0"/>
          <w:sz w:val="32"/>
          <w:szCs w:val="32"/>
          <w:shd w:val="clear" w:fill="FFFFFF"/>
          <w:lang w:val="en-US" w:eastAsia="zh-CN" w:bidi="ar"/>
        </w:rPr>
        <w:t>能力</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要求</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的</w:t>
      </w:r>
      <w:r>
        <w:rPr>
          <w:rFonts w:hint="eastAsia" w:ascii="宋体" w:hAnsi="宋体" w:eastAsia="宋体" w:cs="宋体"/>
          <w:i w:val="0"/>
          <w:iCs w:val="0"/>
          <w:caps w:val="0"/>
          <w:color w:val="323232"/>
          <w:spacing w:val="0"/>
          <w:kern w:val="0"/>
          <w:sz w:val="32"/>
          <w:szCs w:val="32"/>
          <w:shd w:val="clear" w:fill="FFFFFF"/>
          <w:lang w:val="en-US" w:eastAsia="zh-CN" w:bidi="ar"/>
        </w:rPr>
        <w:t>同时，工作成果符合下列条件之一，可破格申报：</w:t>
      </w:r>
    </w:p>
    <w:p w14:paraId="7EA924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（1）获国家科学技术奖奖励项目的等级内额定人员；</w:t>
      </w:r>
    </w:p>
    <w:p w14:paraId="1437B1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（2）获省（部）级科学技术奖或相当层次奖励项目二等奖1项或三等奖2项的等级内额定人员；</w:t>
      </w:r>
    </w:p>
    <w:p w14:paraId="15C05C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（3）获市（厅）级科学技术奖一等奖2项的等级内额定人员</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p>
    <w:p w14:paraId="56314C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在应对突发事件（自然灾害、事故灾难、公共卫生事件和社会安全事件）中做出突出贡献并获得省部级以上表彰奖励。</w:t>
      </w:r>
    </w:p>
    <w:p w14:paraId="5B8C3C4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01"/>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（二）高级工程师申报评审条件</w:t>
      </w:r>
    </w:p>
    <w:p w14:paraId="531803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1. </w:t>
      </w:r>
      <w:r>
        <w:rPr>
          <w:rFonts w:hint="eastAsia" w:ascii="宋体" w:hAnsi="宋体" w:eastAsia="宋体" w:cs="宋体"/>
          <w:b/>
          <w:bCs/>
          <w:i w:val="0"/>
          <w:iCs w:val="0"/>
          <w:caps w:val="0"/>
          <w:color w:val="323232"/>
          <w:spacing w:val="0"/>
          <w:kern w:val="0"/>
          <w:sz w:val="32"/>
          <w:szCs w:val="32"/>
          <w:shd w:val="clear" w:fill="FFFFFF"/>
          <w:lang w:val="en-US" w:eastAsia="zh-CN" w:bidi="ar"/>
        </w:rPr>
        <w:t>学历、资历条件，具备下列条件之一：</w:t>
      </w:r>
    </w:p>
    <w:p w14:paraId="1A0827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（1）具有博士学位，取得本专业或相近专业工程师资格后，从事本专业技术工作满2年；</w:t>
      </w:r>
    </w:p>
    <w:p w14:paraId="04DA97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（2）具备大学本科以上学历或学士以上学位。取得本专业或相近专业工程师资格后，从事本专业技术工作满5年；或取得执业药师资格并连续注册5年以上且无违法违纪情况；</w:t>
      </w:r>
    </w:p>
    <w:p w14:paraId="324D93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2. </w:t>
      </w:r>
      <w:r>
        <w:rPr>
          <w:rFonts w:hint="eastAsia" w:ascii="宋体" w:hAnsi="宋体" w:eastAsia="宋体" w:cs="宋体"/>
          <w:b/>
          <w:bCs/>
          <w:i w:val="0"/>
          <w:iCs w:val="0"/>
          <w:caps w:val="0"/>
          <w:color w:val="323232"/>
          <w:spacing w:val="0"/>
          <w:kern w:val="0"/>
          <w:sz w:val="32"/>
          <w:szCs w:val="32"/>
          <w:shd w:val="clear" w:fill="FFFFFF"/>
          <w:lang w:val="en-US" w:eastAsia="zh-CN" w:bidi="ar"/>
        </w:rPr>
        <w:t>专业理论知识条件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14:paraId="45383C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（1）熟练掌握本专业的基础理论和技术知识，掌握相关专业知识，并在某一领域有较深入的研究；</w:t>
      </w:r>
    </w:p>
    <w:p w14:paraId="56D031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（2）掌握本专业相关法律法规、技术标准、规范、规程等；</w:t>
      </w:r>
    </w:p>
    <w:p w14:paraId="000161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（3）熟悉本专业国内外技术状况和发展趋势；</w:t>
      </w:r>
    </w:p>
    <w:p w14:paraId="4FDA8A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（4）能够独立解决本专业重点和关键性技术问题。</w:t>
      </w:r>
    </w:p>
    <w:p w14:paraId="4317E1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b/>
          <w:bCs/>
          <w:i w:val="0"/>
          <w:iCs w:val="0"/>
          <w:caps w:val="0"/>
          <w:color w:val="323232"/>
          <w:spacing w:val="0"/>
          <w:kern w:val="0"/>
          <w:sz w:val="32"/>
          <w:szCs w:val="32"/>
          <w:shd w:val="clear" w:fill="FFFFFF"/>
          <w:lang w:val="en-US" w:eastAsia="zh-CN" w:bidi="ar"/>
        </w:rPr>
        <w:t>3. </w:t>
      </w:r>
      <w:r>
        <w:rPr>
          <w:rFonts w:hint="eastAsia" w:ascii="宋体" w:hAnsi="宋体" w:eastAsia="宋体" w:cs="宋体"/>
          <w:b/>
          <w:bCs/>
          <w:i w:val="0"/>
          <w:iCs w:val="0"/>
          <w:caps w:val="0"/>
          <w:color w:val="323232"/>
          <w:spacing w:val="0"/>
          <w:kern w:val="0"/>
          <w:sz w:val="32"/>
          <w:szCs w:val="32"/>
          <w:shd w:val="clear" w:fill="FFFFFF"/>
          <w:lang w:val="en-US" w:eastAsia="zh-CN" w:bidi="ar"/>
        </w:rPr>
        <w:t>工作业绩和能力条件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14:paraId="6F9F3E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从事检验、审评、监测、检查的专业技术人员应具备下列条件2项以上：</w:t>
      </w:r>
    </w:p>
    <w:p w14:paraId="1466C6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（1）作为主要负责人，参加市（厅）级以上科技计划项目（课题）研究工作1项以上；或主持完成市（厅）级以上技术改进项目（课题）或科技成果的研究工作；</w:t>
      </w:r>
    </w:p>
    <w:p w14:paraId="1AC371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（2）作为主要负责人，承担省级以上产品质量（安全）标准（标准物质）、技术规范</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技术指南、标准操作规程</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的起草（研制）1</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项</w:t>
      </w:r>
      <w:r>
        <w:rPr>
          <w:rFonts w:hint="eastAsia" w:ascii="宋体" w:hAnsi="宋体" w:eastAsia="宋体" w:cs="宋体"/>
          <w:i w:val="0"/>
          <w:iCs w:val="0"/>
          <w:caps w:val="0"/>
          <w:color w:val="323232"/>
          <w:spacing w:val="0"/>
          <w:kern w:val="0"/>
          <w:sz w:val="32"/>
          <w:szCs w:val="32"/>
          <w:shd w:val="clear" w:fill="FFFFFF"/>
          <w:lang w:val="en-US" w:eastAsia="zh-CN" w:bidi="ar"/>
        </w:rPr>
        <w:t>，或</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修订</w:t>
      </w:r>
      <w:r>
        <w:rPr>
          <w:rFonts w:hint="eastAsia" w:ascii="宋体" w:hAnsi="宋体" w:eastAsia="宋体" w:cs="宋体"/>
          <w:i w:val="0"/>
          <w:iCs w:val="0"/>
          <w:caps w:val="0"/>
          <w:color w:val="323232"/>
          <w:spacing w:val="0"/>
          <w:kern w:val="0"/>
          <w:sz w:val="32"/>
          <w:szCs w:val="32"/>
          <w:shd w:val="clear" w:fill="FFFFFF"/>
          <w:lang w:val="en-US" w:eastAsia="zh-CN" w:bidi="ar"/>
        </w:rPr>
        <w:t>、复核工作2项以上；或承担市（厅）级以上本专业教材的编制、授课；</w:t>
      </w:r>
    </w:p>
    <w:p w14:paraId="1D0A21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（3）建立或改进检验标准与方法、创新审评、监测、检查手段或创立有价值的经验，在同行中推广应用，并取得较好成效；</w:t>
      </w:r>
    </w:p>
    <w:p w14:paraId="06FAEE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（4）作为主要骨干，参与重大事件的应急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工作</w:t>
      </w:r>
      <w:r>
        <w:rPr>
          <w:rFonts w:hint="eastAsia" w:ascii="宋体" w:hAnsi="宋体" w:eastAsia="宋体" w:cs="宋体"/>
          <w:i w:val="0"/>
          <w:iCs w:val="0"/>
          <w:caps w:val="0"/>
          <w:color w:val="323232"/>
          <w:spacing w:val="0"/>
          <w:kern w:val="0"/>
          <w:sz w:val="32"/>
          <w:szCs w:val="32"/>
          <w:shd w:val="clear" w:fill="FFFFFF"/>
          <w:lang w:val="en-US" w:eastAsia="zh-CN" w:bidi="ar"/>
        </w:rPr>
        <w:t>；或利用专业知识，对检验、审评、监测、检查大数据进行风险分析评价；</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或</w:t>
      </w:r>
      <w:r>
        <w:rPr>
          <w:rFonts w:hint="eastAsia" w:ascii="宋体" w:hAnsi="宋体" w:eastAsia="宋体" w:cs="宋体"/>
          <w:i w:val="0"/>
          <w:iCs w:val="0"/>
          <w:caps w:val="0"/>
          <w:color w:val="323232"/>
          <w:spacing w:val="0"/>
          <w:kern w:val="0"/>
          <w:sz w:val="32"/>
          <w:szCs w:val="32"/>
          <w:shd w:val="clear" w:fill="FFFFFF"/>
          <w:lang w:val="en-US" w:eastAsia="zh-CN" w:bidi="ar"/>
        </w:rPr>
        <w:t>作为主要骨干（参与者），参与各级检查、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检验</w:t>
      </w:r>
      <w:r>
        <w:rPr>
          <w:rFonts w:hint="eastAsia" w:ascii="宋体" w:hAnsi="宋体" w:eastAsia="宋体" w:cs="宋体"/>
          <w:i w:val="0"/>
          <w:iCs w:val="0"/>
          <w:caps w:val="0"/>
          <w:color w:val="323232"/>
          <w:spacing w:val="0"/>
          <w:kern w:val="0"/>
          <w:sz w:val="32"/>
          <w:szCs w:val="32"/>
          <w:shd w:val="clear" w:fill="FFFFFF"/>
          <w:lang w:val="en-US" w:eastAsia="zh-CN" w:bidi="ar"/>
        </w:rPr>
        <w:t>、抽检计划及方案的制定、结果分析，总结撰写；</w:t>
      </w:r>
    </w:p>
    <w:p w14:paraId="489C79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（5）创新管理方式，在实际工作中有效运用实施；或作为主要骨干，参与体系认证、资质认定（实验室认可、资格认定）、省（部）级以上能力验证等项目活动，在管理体系运行中做出较大贡献；</w:t>
      </w:r>
    </w:p>
    <w:p w14:paraId="0A457B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24"/>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4"/>
          <w:kern w:val="0"/>
          <w:sz w:val="32"/>
          <w:szCs w:val="32"/>
          <w:shd w:val="clear" w:fill="FFFFFF"/>
          <w:lang w:val="en-US" w:eastAsia="zh-CN" w:bidi="ar"/>
        </w:rPr>
        <w:t>（6）获市（厅）级科学技术二等奖及以上的等级内额定人员；</w:t>
      </w:r>
    </w:p>
    <w:p w14:paraId="43D996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（7）作为主要发明人获得下列授权（登记）知识产权成果之一，并取得较高的经济或社会效益：</w:t>
      </w:r>
    </w:p>
    <w:p w14:paraId="2807715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① </w:t>
      </w:r>
      <w:r>
        <w:rPr>
          <w:rFonts w:hint="eastAsia" w:ascii="宋体" w:hAnsi="宋体" w:eastAsia="宋体" w:cs="宋体"/>
          <w:i w:val="0"/>
          <w:iCs w:val="0"/>
          <w:caps w:val="0"/>
          <w:color w:val="323232"/>
          <w:spacing w:val="0"/>
          <w:kern w:val="0"/>
          <w:sz w:val="32"/>
          <w:szCs w:val="32"/>
          <w:shd w:val="clear" w:fill="FFFFFF"/>
          <w:lang w:val="en-US" w:eastAsia="zh-CN" w:bidi="ar"/>
        </w:rPr>
        <w:t>发明专利1项以上；</w:t>
      </w:r>
    </w:p>
    <w:p w14:paraId="1D43B54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② </w:t>
      </w:r>
      <w:r>
        <w:rPr>
          <w:rFonts w:hint="eastAsia" w:ascii="宋体" w:hAnsi="宋体" w:eastAsia="宋体" w:cs="宋体"/>
          <w:i w:val="0"/>
          <w:iCs w:val="0"/>
          <w:caps w:val="0"/>
          <w:color w:val="323232"/>
          <w:spacing w:val="0"/>
          <w:kern w:val="0"/>
          <w:sz w:val="32"/>
          <w:szCs w:val="32"/>
          <w:shd w:val="clear" w:fill="FFFFFF"/>
          <w:lang w:val="en-US" w:eastAsia="zh-CN" w:bidi="ar"/>
        </w:rPr>
        <w:t>实用新型专利2项以上；</w:t>
      </w:r>
    </w:p>
    <w:p w14:paraId="5EA9DB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③ </w:t>
      </w:r>
      <w:r>
        <w:rPr>
          <w:rFonts w:hint="eastAsia" w:ascii="宋体" w:hAnsi="宋体" w:eastAsia="宋体" w:cs="宋体"/>
          <w:i w:val="0"/>
          <w:iCs w:val="0"/>
          <w:caps w:val="0"/>
          <w:color w:val="323232"/>
          <w:spacing w:val="0"/>
          <w:kern w:val="0"/>
          <w:sz w:val="32"/>
          <w:szCs w:val="32"/>
          <w:shd w:val="clear" w:fill="FFFFFF"/>
          <w:lang w:val="en-US" w:eastAsia="zh-CN" w:bidi="ar"/>
        </w:rPr>
        <w:t>外观设计专利2项以上；</w:t>
      </w:r>
    </w:p>
    <w:p w14:paraId="0A4B1B2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④ </w:t>
      </w:r>
      <w:r>
        <w:rPr>
          <w:rFonts w:hint="eastAsia" w:ascii="宋体" w:hAnsi="宋体" w:eastAsia="宋体" w:cs="宋体"/>
          <w:i w:val="0"/>
          <w:iCs w:val="0"/>
          <w:caps w:val="0"/>
          <w:color w:val="323232"/>
          <w:spacing w:val="0"/>
          <w:kern w:val="0"/>
          <w:sz w:val="32"/>
          <w:szCs w:val="32"/>
          <w:shd w:val="clear" w:fill="FFFFFF"/>
          <w:lang w:val="en-US" w:eastAsia="zh-CN" w:bidi="ar"/>
        </w:rPr>
        <w:t>计算机软件著作权2项以上；</w:t>
      </w:r>
    </w:p>
    <w:p w14:paraId="7FF022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（8）具有省级以上检查组长资格，年平均参加检查6次以上，其中作为组长3次或以上；</w:t>
      </w:r>
    </w:p>
    <w:p w14:paraId="568AFAD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（9）在重大安全事件检查</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、调查</w:t>
      </w:r>
      <w:r>
        <w:rPr>
          <w:rFonts w:hint="eastAsia" w:ascii="宋体" w:hAnsi="宋体" w:eastAsia="宋体" w:cs="宋体"/>
          <w:i w:val="0"/>
          <w:iCs w:val="0"/>
          <w:caps w:val="0"/>
          <w:color w:val="323232"/>
          <w:spacing w:val="0"/>
          <w:kern w:val="0"/>
          <w:sz w:val="32"/>
          <w:szCs w:val="32"/>
          <w:shd w:val="clear" w:fill="FFFFFF"/>
          <w:lang w:val="en-US" w:eastAsia="zh-CN" w:bidi="ar"/>
        </w:rPr>
        <w:t>中，能够解决复杂的技术疑难问题，为行政执法提供有力的依据；或作为组长现场检查时，发现管理相对人存在违法违规线索或存在重大质量安全风险，为行政执法案件提供线索或有力证据的；</w:t>
      </w:r>
    </w:p>
    <w:p w14:paraId="67329A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（10）在审核审评、检查报告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检验</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w:t>
      </w:r>
      <w:r>
        <w:rPr>
          <w:rFonts w:hint="eastAsia" w:ascii="宋体" w:hAnsi="宋体" w:eastAsia="宋体" w:cs="宋体"/>
          <w:i w:val="0"/>
          <w:iCs w:val="0"/>
          <w:caps w:val="0"/>
          <w:color w:val="323232"/>
          <w:spacing w:val="0"/>
          <w:kern w:val="0"/>
          <w:sz w:val="32"/>
          <w:szCs w:val="32"/>
          <w:shd w:val="clear" w:fill="FFFFFF"/>
          <w:lang w:val="en-US" w:eastAsia="zh-CN" w:bidi="ar"/>
        </w:rPr>
        <w:t>工作中，发现违法违规线索或重大质量安全风险或行业潜规则等问题</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为行政监管提供有力的技术支撑。</w:t>
      </w:r>
    </w:p>
    <w:p w14:paraId="50935D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从事研发、生产、经营的专业技术人员应具备下列条件2项以上：</w:t>
      </w:r>
    </w:p>
    <w:p w14:paraId="18A26C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（1）作为主要负责人，参加市（厅）级以上科技计划项目（课题）研究工作1项以上；或主持完成市（厅）级以上技术改进项目（课题）或科技成果的研究工作；</w:t>
      </w:r>
    </w:p>
    <w:p w14:paraId="335CEC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（2）主持完成产品研发主要技术工作1项以上，并获</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生产许可证、产品注册证明、临床批件、新药证书等</w:t>
      </w:r>
      <w:r>
        <w:rPr>
          <w:rFonts w:hint="eastAsia" w:ascii="宋体" w:hAnsi="宋体" w:eastAsia="宋体" w:cs="宋体"/>
          <w:i w:val="0"/>
          <w:iCs w:val="0"/>
          <w:caps w:val="0"/>
          <w:color w:val="323232"/>
          <w:spacing w:val="0"/>
          <w:kern w:val="0"/>
          <w:sz w:val="32"/>
          <w:szCs w:val="32"/>
          <w:shd w:val="clear" w:fill="FFFFFF"/>
          <w:lang w:val="en-US" w:eastAsia="zh-CN" w:bidi="ar"/>
        </w:rPr>
        <w:t>；</w:t>
      </w:r>
    </w:p>
    <w:p w14:paraId="7605197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（3）主持完成新产品、新技术成果转化或新产品试制、工艺验证等工作1项以上；</w:t>
      </w:r>
    </w:p>
    <w:p w14:paraId="1CB589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（4）作为技术骨干参与完成管理体系运行工作，在研发、生产、经营等质量管理活动中做出较大贡献；</w:t>
      </w:r>
    </w:p>
    <w:p w14:paraId="413A03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（5）作为技术骨干参与本专业或企业关键性技术问题或重大疑难技术问题、技术创新，取得显著经济效益；或承担省（部）级以上本专业教材的编制、授课；</w:t>
      </w:r>
    </w:p>
    <w:p w14:paraId="5B4095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24"/>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4"/>
          <w:kern w:val="0"/>
          <w:sz w:val="32"/>
          <w:szCs w:val="32"/>
          <w:shd w:val="clear" w:fill="FFFFFF"/>
          <w:lang w:val="en-US" w:eastAsia="zh-CN" w:bidi="ar"/>
        </w:rPr>
        <w:t>（6）获市（厅）级科学技术二等奖及以上的等级内额定人员；</w:t>
      </w:r>
    </w:p>
    <w:p w14:paraId="64B6319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（7）作为主要发明人获得下列授权（登记）知识产权成果之一，并取得较高的经济或社会效益：</w:t>
      </w:r>
    </w:p>
    <w:p w14:paraId="245F0E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① </w:t>
      </w:r>
      <w:r>
        <w:rPr>
          <w:rFonts w:hint="eastAsia" w:ascii="宋体" w:hAnsi="宋体" w:eastAsia="宋体" w:cs="宋体"/>
          <w:i w:val="0"/>
          <w:iCs w:val="0"/>
          <w:caps w:val="0"/>
          <w:color w:val="323232"/>
          <w:spacing w:val="0"/>
          <w:kern w:val="0"/>
          <w:sz w:val="32"/>
          <w:szCs w:val="32"/>
          <w:shd w:val="clear" w:fill="FFFFFF"/>
          <w:lang w:val="en-US" w:eastAsia="zh-CN" w:bidi="ar"/>
        </w:rPr>
        <w:t>发明专利1项以上；</w:t>
      </w:r>
    </w:p>
    <w:p w14:paraId="37C5C9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② </w:t>
      </w:r>
      <w:r>
        <w:rPr>
          <w:rFonts w:hint="eastAsia" w:ascii="宋体" w:hAnsi="宋体" w:eastAsia="宋体" w:cs="宋体"/>
          <w:i w:val="0"/>
          <w:iCs w:val="0"/>
          <w:caps w:val="0"/>
          <w:color w:val="323232"/>
          <w:spacing w:val="0"/>
          <w:kern w:val="0"/>
          <w:sz w:val="32"/>
          <w:szCs w:val="32"/>
          <w:shd w:val="clear" w:fill="FFFFFF"/>
          <w:lang w:val="en-US" w:eastAsia="zh-CN" w:bidi="ar"/>
        </w:rPr>
        <w:t>实用新型专利2项以上；</w:t>
      </w:r>
    </w:p>
    <w:p w14:paraId="353E9D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③ </w:t>
      </w:r>
      <w:r>
        <w:rPr>
          <w:rFonts w:hint="eastAsia" w:ascii="宋体" w:hAnsi="宋体" w:eastAsia="宋体" w:cs="宋体"/>
          <w:i w:val="0"/>
          <w:iCs w:val="0"/>
          <w:caps w:val="0"/>
          <w:color w:val="323232"/>
          <w:spacing w:val="0"/>
          <w:kern w:val="0"/>
          <w:sz w:val="32"/>
          <w:szCs w:val="32"/>
          <w:shd w:val="clear" w:fill="FFFFFF"/>
          <w:lang w:val="en-US" w:eastAsia="zh-CN" w:bidi="ar"/>
        </w:rPr>
        <w:t>外观设计专利2项以上；</w:t>
      </w:r>
    </w:p>
    <w:p w14:paraId="48A455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default" w:ascii="Times New Roman" w:hAnsi="Times New Roman" w:eastAsia="宋体" w:cs="Times New Roman"/>
          <w:i w:val="0"/>
          <w:iCs w:val="0"/>
          <w:caps w:val="0"/>
          <w:color w:val="323232"/>
          <w:spacing w:val="0"/>
          <w:kern w:val="0"/>
          <w:sz w:val="32"/>
          <w:szCs w:val="32"/>
          <w:shd w:val="clear" w:fill="FFFFFF"/>
          <w:lang w:val="en-US" w:eastAsia="zh-CN" w:bidi="ar"/>
        </w:rPr>
        <w:t>④ </w:t>
      </w:r>
      <w:r>
        <w:rPr>
          <w:rFonts w:hint="eastAsia" w:ascii="宋体" w:hAnsi="宋体" w:eastAsia="宋体" w:cs="宋体"/>
          <w:i w:val="0"/>
          <w:iCs w:val="0"/>
          <w:caps w:val="0"/>
          <w:color w:val="323232"/>
          <w:spacing w:val="0"/>
          <w:kern w:val="0"/>
          <w:sz w:val="32"/>
          <w:szCs w:val="32"/>
          <w:shd w:val="clear" w:fill="FFFFFF"/>
          <w:lang w:val="en-US" w:eastAsia="zh-CN" w:bidi="ar"/>
        </w:rPr>
        <w:t>计算机软件著作权2项以上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p>
    <w:p w14:paraId="5E597D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（8）</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参与国家（行业）标准、指导原则等起草与修订，或在执行中发现标准、指导原则等存在问题，提出有效修改意见，并被采纳。</w:t>
      </w:r>
    </w:p>
    <w:p w14:paraId="796EDB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3"/>
        <w:jc w:val="both"/>
        <w:rPr>
          <w:rFonts w:hint="eastAsia" w:ascii="宋体" w:hAnsi="宋体" w:eastAsia="宋体" w:cs="宋体"/>
          <w:i w:val="0"/>
          <w:iCs w:val="0"/>
          <w:caps w:val="0"/>
          <w:color w:val="323232"/>
          <w:spacing w:val="0"/>
          <w:sz w:val="19"/>
          <w:szCs w:val="19"/>
        </w:rPr>
      </w:pPr>
      <w:r>
        <w:rPr>
          <w:rFonts w:hint="eastAsia" w:ascii="宋体" w:hAnsi="宋体" w:eastAsia="宋体" w:cs="宋体"/>
          <w:b/>
          <w:bCs/>
          <w:i w:val="0"/>
          <w:iCs w:val="0"/>
          <w:caps w:val="0"/>
          <w:color w:val="323232"/>
          <w:spacing w:val="0"/>
          <w:kern w:val="0"/>
          <w:sz w:val="32"/>
          <w:szCs w:val="32"/>
          <w:shd w:val="clear" w:fill="FFFFFF"/>
          <w:lang w:val="en-US" w:eastAsia="zh-CN" w:bidi="ar"/>
        </w:rPr>
        <w:t>4.破格申报评审条件</w:t>
      </w:r>
      <w:r>
        <w:rPr>
          <w:rFonts w:hint="eastAsia" w:ascii="仿宋_GB2312" w:hAnsi="宋体" w:eastAsia="仿宋_GB2312" w:cs="仿宋_GB2312"/>
          <w:b/>
          <w:bCs/>
          <w:i w:val="0"/>
          <w:iCs w:val="0"/>
          <w:caps w:val="0"/>
          <w:color w:val="323232"/>
          <w:spacing w:val="0"/>
          <w:kern w:val="0"/>
          <w:sz w:val="32"/>
          <w:szCs w:val="32"/>
          <w:shd w:val="clear" w:fill="FFFFFF"/>
          <w:lang w:val="en-US" w:eastAsia="zh-CN" w:bidi="ar"/>
        </w:rPr>
        <w:t>。</w:t>
      </w:r>
    </w:p>
    <w:p w14:paraId="777789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仿宋_GB2312" w:hAnsi="宋体" w:eastAsia="仿宋_GB2312" w:cs="仿宋_GB2312"/>
          <w:i w:val="0"/>
          <w:iCs w:val="0"/>
          <w:caps w:val="0"/>
          <w:color w:val="323232"/>
          <w:spacing w:val="0"/>
          <w:kern w:val="0"/>
          <w:sz w:val="32"/>
          <w:szCs w:val="32"/>
          <w:shd w:val="clear" w:fill="FFFFFF"/>
          <w:lang w:val="en-US" w:eastAsia="zh-CN" w:bidi="ar"/>
        </w:rPr>
        <w:t>对于具备资历</w:t>
      </w:r>
      <w:r>
        <w:rPr>
          <w:rFonts w:hint="eastAsia" w:ascii="宋体" w:hAnsi="宋体" w:eastAsia="宋体" w:cs="宋体"/>
          <w:i w:val="0"/>
          <w:iCs w:val="0"/>
          <w:caps w:val="0"/>
          <w:color w:val="323232"/>
          <w:spacing w:val="0"/>
          <w:kern w:val="0"/>
          <w:sz w:val="32"/>
          <w:szCs w:val="32"/>
          <w:shd w:val="clear" w:fill="FFFFFF"/>
          <w:lang w:val="en-US" w:eastAsia="zh-CN" w:bidi="ar"/>
        </w:rPr>
        <w:t>要求，不具备规定学历（学位）要求；或具备规定学历（学位）要求，取得工程师满3年或取得执业药师资格并连续注册满3年，在达到正常晋升专业理论知识、工作业绩和能力</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等要求的同时，工作成果符合下列条件之一，可破格申报：</w:t>
      </w:r>
    </w:p>
    <w:p w14:paraId="028B06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（1） 获省（部）级科学技术奖或相当层次奖励项目三等奖1项的等级内额定人员；</w:t>
      </w:r>
    </w:p>
    <w:p w14:paraId="7FEEF8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（2）获市（厅）级科学技术奖一等奖1项或二等奖2项的等级内额定人员；</w:t>
      </w:r>
    </w:p>
    <w:p w14:paraId="742BBC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（3）在应对突发事件（自然灾害、事故灾难、公共卫生事件和社会安全事件）中做出突出贡献并获得省部级以上表彰奖励。</w:t>
      </w:r>
    </w:p>
    <w:p w14:paraId="4B1EFE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ascii="黑体" w:hAnsi="宋体" w:eastAsia="黑体" w:cs="黑体"/>
          <w:i w:val="0"/>
          <w:iCs w:val="0"/>
          <w:caps w:val="0"/>
          <w:color w:val="323232"/>
          <w:spacing w:val="0"/>
          <w:kern w:val="0"/>
          <w:sz w:val="32"/>
          <w:szCs w:val="32"/>
          <w:shd w:val="clear" w:fill="FFFFFF"/>
          <w:lang w:val="en-US" w:eastAsia="zh-CN" w:bidi="ar"/>
        </w:rPr>
        <w:t>四</w:t>
      </w:r>
      <w:r>
        <w:rPr>
          <w:rFonts w:hint="eastAsia" w:ascii="宋体" w:hAnsi="宋体" w:eastAsia="宋体" w:cs="宋体"/>
          <w:i w:val="0"/>
          <w:iCs w:val="0"/>
          <w:caps w:val="0"/>
          <w:color w:val="323232"/>
          <w:spacing w:val="0"/>
          <w:kern w:val="0"/>
          <w:sz w:val="32"/>
          <w:szCs w:val="32"/>
          <w:shd w:val="clear" w:fill="FFFFFF"/>
          <w:lang w:val="en-US" w:eastAsia="zh-CN" w:bidi="ar"/>
        </w:rPr>
        <w:t>、有关条件解释及说明</w:t>
      </w:r>
    </w:p>
    <w:p w14:paraId="3D6DFD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（一）本条件所规定的基本条件、学历资历、专业理论知识、工作业绩和能力条件必须同时具备。</w:t>
      </w:r>
    </w:p>
    <w:p w14:paraId="360DCB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（二）本条件所涉及的奖励、项目、论著、专利等业绩成果，均指参评人员取得现职称后获得的，同一成果获得多项奖励的只计算最高奖，不重复计算。</w:t>
      </w:r>
    </w:p>
    <w:p w14:paraId="381E83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（三）参评人</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员</w:t>
      </w:r>
      <w:r>
        <w:rPr>
          <w:rFonts w:hint="eastAsia" w:ascii="宋体" w:hAnsi="宋体" w:eastAsia="宋体" w:cs="宋体"/>
          <w:i w:val="0"/>
          <w:iCs w:val="0"/>
          <w:caps w:val="0"/>
          <w:color w:val="323232"/>
          <w:spacing w:val="0"/>
          <w:kern w:val="0"/>
          <w:sz w:val="32"/>
          <w:szCs w:val="32"/>
          <w:shd w:val="clear" w:fill="FFFFFF"/>
          <w:lang w:val="en-US" w:eastAsia="zh-CN" w:bidi="ar"/>
        </w:rPr>
        <w:t>所学专业与报评专业不相近的，需提供与报评专业相近的继续教育证明。</w:t>
      </w:r>
    </w:p>
    <w:p w14:paraId="6553D1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（四）中直机关各部委的项目及奖励按省部级对待；中直机关下属的司局和省直各厅局的项目及奖励，按市厅级对待。</w:t>
      </w:r>
    </w:p>
    <w:p w14:paraId="566E8C9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五）由单位驻派国外工作（满两年，不含已回国）的参评人才和由政府选派的援疆援藏参评人才，在援外工作期间，因工作需要不能按时参加职称评审的，出具有效证明后，可按现行标准条件申报参加职称评审，参评时，可免答辩。</w:t>
      </w:r>
    </w:p>
    <w:p w14:paraId="65E3CB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（六）对突破“卡脖子”关键核心技术及前沿技术、解决重大工程技术难题、引领新兴行业技术发展、为本领域</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做</w:t>
      </w:r>
      <w:r>
        <w:rPr>
          <w:rFonts w:hint="eastAsia" w:ascii="宋体" w:hAnsi="宋体" w:eastAsia="宋体" w:cs="宋体"/>
          <w:i w:val="0"/>
          <w:iCs w:val="0"/>
          <w:caps w:val="0"/>
          <w:color w:val="323232"/>
          <w:spacing w:val="0"/>
          <w:kern w:val="0"/>
          <w:sz w:val="32"/>
          <w:szCs w:val="32"/>
          <w:shd w:val="clear" w:fill="FFFFFF"/>
          <w:lang w:val="en-US" w:eastAsia="zh-CN" w:bidi="ar"/>
        </w:rPr>
        <w:t>出重大贡献的工程技术人才，重大原创性技术成果经同行专家评价具有国际领先水平、市场认可并取得显著的经济或社会效益</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w:t>
      </w:r>
      <w:r>
        <w:rPr>
          <w:rFonts w:hint="eastAsia" w:ascii="宋体" w:hAnsi="宋体" w:eastAsia="宋体" w:cs="宋体"/>
          <w:i w:val="0"/>
          <w:iCs w:val="0"/>
          <w:caps w:val="0"/>
          <w:color w:val="323232"/>
          <w:spacing w:val="0"/>
          <w:kern w:val="0"/>
          <w:sz w:val="32"/>
          <w:szCs w:val="32"/>
          <w:shd w:val="clear" w:fill="FFFFFF"/>
          <w:lang w:val="en-US" w:eastAsia="zh-CN" w:bidi="ar"/>
        </w:rPr>
        <w:t>或引进的海外高层次人才或急需紧缺人才，其原创性技术成果获得国际同行专家认可，且达到国际领先水平，可按国家及省有关规定通过绿色通道申报正高级工程师。</w:t>
      </w:r>
    </w:p>
    <w:p w14:paraId="437200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（七）条件中有数量级别概念的，凡是某数量级别以上的，均含本数量级别。</w:t>
      </w:r>
    </w:p>
    <w:p w14:paraId="02FCA7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八</w:t>
      </w:r>
      <w:r>
        <w:rPr>
          <w:rFonts w:hint="eastAsia" w:ascii="宋体" w:hAnsi="宋体" w:eastAsia="宋体" w:cs="宋体"/>
          <w:i w:val="0"/>
          <w:iCs w:val="0"/>
          <w:caps w:val="0"/>
          <w:color w:val="323232"/>
          <w:spacing w:val="0"/>
          <w:kern w:val="0"/>
          <w:sz w:val="32"/>
          <w:szCs w:val="32"/>
          <w:shd w:val="clear" w:fill="FFFFFF"/>
          <w:lang w:val="en-US" w:eastAsia="zh-CN" w:bidi="ar"/>
        </w:rPr>
        <w:t>）已取得工程系列其他职称的人才，在符合转评专业的企事业单位中工作满1年以上，可参加转评同级别职称评审；符合高一级别职称条件的，也可申报高一级别职称评审。</w:t>
      </w:r>
    </w:p>
    <w:p w14:paraId="4DDD58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九</w:t>
      </w:r>
      <w:r>
        <w:rPr>
          <w:rFonts w:hint="eastAsia" w:ascii="宋体" w:hAnsi="宋体" w:eastAsia="宋体" w:cs="宋体"/>
          <w:i w:val="0"/>
          <w:iCs w:val="0"/>
          <w:caps w:val="0"/>
          <w:color w:val="323232"/>
          <w:spacing w:val="0"/>
          <w:kern w:val="0"/>
          <w:sz w:val="32"/>
          <w:szCs w:val="32"/>
          <w:shd w:val="clear" w:fill="FFFFFF"/>
          <w:lang w:val="en-US" w:eastAsia="zh-CN" w:bidi="ar"/>
        </w:rPr>
        <w:t>）破格申报相应层级职称仅允许打破学历条件或资历条件之一，不允许同时打破。</w:t>
      </w:r>
    </w:p>
    <w:p w14:paraId="45B64A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十）不得申报职称评审的规定，按照《中华人民共和国人力资源和社会保障部令〈职称评审管理暂行规定〉（第40号）》和《辽宁省人力资源和社会保障厅关于印发辽宁省职称评审管理暂行办法的通知》（辽人社规〔2020〕3号）要求执行。</w:t>
      </w:r>
    </w:p>
    <w:p w14:paraId="3E89F7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（十</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一</w:t>
      </w:r>
      <w:r>
        <w:rPr>
          <w:rFonts w:hint="eastAsia" w:ascii="宋体" w:hAnsi="宋体" w:eastAsia="宋体" w:cs="宋体"/>
          <w:i w:val="0"/>
          <w:iCs w:val="0"/>
          <w:caps w:val="0"/>
          <w:color w:val="323232"/>
          <w:spacing w:val="0"/>
          <w:kern w:val="0"/>
          <w:sz w:val="32"/>
          <w:szCs w:val="32"/>
          <w:shd w:val="clear" w:fill="FFFFFF"/>
          <w:lang w:val="en-US" w:eastAsia="zh-CN" w:bidi="ar"/>
        </w:rPr>
        <w:t>）本条件未提及的有关职称工作政策等问题，按现行国家和我省职称工作的相关政策执行。</w:t>
      </w:r>
    </w:p>
    <w:p w14:paraId="4E8FCA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600" w:lineRule="atLeast"/>
        <w:ind w:left="0" w:right="0" w:firstLine="640"/>
        <w:jc w:val="both"/>
        <w:rPr>
          <w:rFonts w:hint="eastAsia" w:ascii="宋体" w:hAnsi="宋体" w:eastAsia="宋体" w:cs="宋体"/>
          <w:i w:val="0"/>
          <w:iCs w:val="0"/>
          <w:caps w:val="0"/>
          <w:color w:val="323232"/>
          <w:spacing w:val="0"/>
          <w:sz w:val="19"/>
          <w:szCs w:val="19"/>
        </w:rPr>
      </w:pPr>
      <w:r>
        <w:rPr>
          <w:rFonts w:hint="eastAsia" w:ascii="宋体" w:hAnsi="宋体" w:eastAsia="宋体" w:cs="宋体"/>
          <w:i w:val="0"/>
          <w:iCs w:val="0"/>
          <w:caps w:val="0"/>
          <w:color w:val="323232"/>
          <w:spacing w:val="0"/>
          <w:kern w:val="0"/>
          <w:sz w:val="32"/>
          <w:szCs w:val="32"/>
          <w:shd w:val="clear" w:fill="FFFFFF"/>
          <w:lang w:val="en-US" w:eastAsia="zh-CN" w:bidi="ar"/>
        </w:rPr>
        <w:t>（十二）本条件自下发之日起执行，由辽宁省人力资源和社会保障厅、辽宁省药品监督管理局</w:t>
      </w:r>
      <w:r>
        <w:rPr>
          <w:rFonts w:hint="eastAsia" w:ascii="仿宋_GB2312" w:hAnsi="宋体" w:eastAsia="仿宋_GB2312" w:cs="仿宋_GB2312"/>
          <w:i w:val="0"/>
          <w:iCs w:val="0"/>
          <w:caps w:val="0"/>
          <w:color w:val="323232"/>
          <w:spacing w:val="0"/>
          <w:kern w:val="0"/>
          <w:sz w:val="32"/>
          <w:szCs w:val="32"/>
          <w:shd w:val="clear" w:fill="FFFFFF"/>
          <w:lang w:val="en-US" w:eastAsia="zh-CN" w:bidi="ar"/>
        </w:rPr>
        <w:t>按职责分工</w:t>
      </w:r>
      <w:r>
        <w:rPr>
          <w:rFonts w:hint="eastAsia" w:ascii="宋体" w:hAnsi="宋体" w:eastAsia="宋体" w:cs="宋体"/>
          <w:i w:val="0"/>
          <w:iCs w:val="0"/>
          <w:caps w:val="0"/>
          <w:color w:val="323232"/>
          <w:spacing w:val="0"/>
          <w:kern w:val="0"/>
          <w:sz w:val="32"/>
          <w:szCs w:val="32"/>
          <w:shd w:val="clear" w:fill="FFFFFF"/>
          <w:lang w:val="en-US" w:eastAsia="zh-CN" w:bidi="ar"/>
        </w:rPr>
        <w:t>负责解释，工程系列医药行业正高级工程师评审标准不再按照《辽宁省教授、研究员级高级工程师、高级农艺师任职资格评审标准》（辽人〔2007〕38号）执行，工程系列医药行业高级工程师评审标准不再按照《关于公布〈辽宁省卫生系列医药专业高级专业技术资格评审标准（试行）〉和〈辽宁省医药行业工程系列高级专业技术资格评审标准（试行）〉》（辽人社职〔2016〕18号）执行。  </w:t>
      </w:r>
    </w:p>
    <w:p w14:paraId="0C151D2C"/>
    <w:sectPr>
      <w:pgSz w:w="11906" w:h="16838"/>
      <w:pgMar w:top="1440" w:right="839" w:bottom="1440" w:left="83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MjlhYmI0ZjZhNWRhYWFlNDNkYWI3YTBhNTA3MjYifQ=="/>
  </w:docVars>
  <w:rsids>
    <w:rsidRoot w:val="5D5850BA"/>
    <w:rsid w:val="12B2423F"/>
    <w:rsid w:val="5D585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5396</Words>
  <Characters>5424</Characters>
  <Lines>0</Lines>
  <Paragraphs>0</Paragraphs>
  <TotalTime>11</TotalTime>
  <ScaleCrop>false</ScaleCrop>
  <LinksUpToDate>false</LinksUpToDate>
  <CharactersWithSpaces>5511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2024-09-18T06:44:00Z</dcterms:created>
  <dc:creator>J11</dc:creator>
  <cp:lastModifiedBy>于月洋</cp:lastModifiedBy>
  <dcterms:modified xsi:type="dcterms:W3CDTF">2024-09-18T07:06:25Z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677E4B1101644E7E824272CB61C1056A_11</vt:lpwstr>
  </property>
</Properties>
</file>