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BA440C">
      <w:pPr>
        <w:spacing w:line="640" w:lineRule="exact"/>
        <w:jc w:val="center"/>
        <w:outlineLvl w:val="0"/>
        <w:rPr>
          <w:rFonts w:ascii="方正小标宋简体" w:hAnsi="方正小标宋简体"/>
          <w:sz w:val="44"/>
          <w:szCs w:val="44"/>
        </w:rPr>
      </w:pPr>
      <w:bookmarkStart w:id="0" w:name="_GoBack"/>
      <w:bookmarkEnd w:id="0"/>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14:paraId="6F593111">
      <w:pPr>
        <w:spacing w:line="640" w:lineRule="exact"/>
        <w:jc w:val="center"/>
        <w:outlineLvl w:val="0"/>
        <w:rPr>
          <w:rFonts w:ascii="Times New Roman" w:hAnsi="方正小标宋简体" w:eastAsia="方正小标宋简体" w:cs="方正小标宋简体"/>
          <w:bCs/>
          <w:color w:val="000000"/>
          <w:sz w:val="44"/>
          <w:szCs w:val="44"/>
        </w:rPr>
      </w:pPr>
      <w:r>
        <w:rPr>
          <w:rFonts w:ascii="方正小标宋简体" w:hAnsi="方正小标宋简体"/>
          <w:bCs/>
          <w:color w:val="000000"/>
          <w:sz w:val="44"/>
          <w:szCs w:val="44"/>
        </w:rPr>
        <w:t>行政处罚文书送达公告</w:t>
      </w:r>
    </w:p>
    <w:p w14:paraId="1E90F229">
      <w:pPr>
        <w:spacing w:line="600" w:lineRule="exact"/>
        <w:jc w:val="center"/>
        <w:rPr>
          <w:rFonts w:ascii="Times New Roman" w:hAnsi="Times New Roman" w:eastAsia="仿宋_GB2312"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hint="eastAsia" w:ascii="仿宋" w:hAnsi="仿宋" w:eastAsia="仿宋"/>
          <w:sz w:val="32"/>
          <w:szCs w:val="32"/>
          <w:lang w:val="en-US" w:eastAsia="zh-CN"/>
        </w:rPr>
        <w:t>54</w:t>
      </w:r>
      <w:r>
        <w:rPr>
          <w:rFonts w:hint="eastAsia" w:ascii="仿宋" w:hAnsi="仿宋" w:eastAsia="仿宋"/>
          <w:sz w:val="32"/>
          <w:szCs w:val="32"/>
        </w:rPr>
        <w:t>号</w:t>
      </w:r>
    </w:p>
    <w:p w14:paraId="204EE410">
      <w:pPr>
        <w:spacing w:line="560" w:lineRule="exact"/>
        <w:jc w:val="center"/>
        <w:rPr>
          <w:rFonts w:ascii="Times New Roman" w:hAnsi="Times New Roman" w:eastAsia="仿宋_GB2312" w:cs="仿宋"/>
          <w:bCs/>
          <w:color w:val="000000"/>
          <w:sz w:val="32"/>
          <w:szCs w:val="32"/>
        </w:rPr>
      </w:pPr>
      <w:r>
        <w:rPr>
          <w:rFonts w:ascii="Times New Roman" w:hAnsi="Times New Roman" w:eastAsia="仿宋_GB2312" w:cs="仿宋"/>
          <w:bCs/>
          <w:color w:val="000000"/>
          <w:sz w:val="32"/>
          <w:szCs w:val="32"/>
        </w:rPr>
        <w:t xml:space="preserve"> </w:t>
      </w:r>
    </w:p>
    <w:p w14:paraId="21ED1820">
      <w:pPr>
        <w:spacing w:line="560" w:lineRule="exact"/>
        <w:jc w:val="left"/>
        <w:rPr>
          <w:rFonts w:hint="eastAsia" w:ascii="仿宋" w:hAnsi="仿宋" w:eastAsia="仿宋" w:cs="仿宋"/>
          <w:sz w:val="32"/>
          <w:szCs w:val="32"/>
        </w:rPr>
      </w:pPr>
      <w:r>
        <w:rPr>
          <w:rFonts w:hint="eastAsia" w:ascii="仿宋" w:hAnsi="仿宋" w:eastAsia="仿宋" w:cs="仿宋"/>
          <w:sz w:val="32"/>
          <w:szCs w:val="32"/>
        </w:rPr>
        <w:t>辽宁东风速达商贸有限公司：</w:t>
      </w:r>
    </w:p>
    <w:p w14:paraId="75097F77">
      <w:pPr>
        <w:spacing w:line="560" w:lineRule="exact"/>
        <w:ind w:firstLine="640" w:firstLineChars="200"/>
        <w:rPr>
          <w:rFonts w:ascii="仿宋" w:hAnsi="仿宋" w:eastAsia="仿宋"/>
          <w:sz w:val="32"/>
          <w:szCs w:val="32"/>
        </w:rPr>
      </w:pPr>
      <w:r>
        <w:rPr>
          <w:rFonts w:hint="eastAsia" w:ascii="仿宋" w:hAnsi="仿宋" w:eastAsia="仿宋" w:cs="仿宋"/>
          <w:color w:val="191919"/>
          <w:sz w:val="32"/>
          <w:szCs w:val="32"/>
          <w:shd w:val="clear" w:color="auto" w:fill="FFFFFF"/>
        </w:rPr>
        <w:t>本局于2024年9月13日依法对你（单位）作出《沈阳市铁西区市场监</w:t>
      </w:r>
      <w:r>
        <w:rPr>
          <w:rFonts w:hint="eastAsia" w:ascii="仿宋" w:hAnsi="仿宋" w:eastAsia="仿宋" w:cs="Arial"/>
          <w:color w:val="191919"/>
          <w:sz w:val="32"/>
          <w:szCs w:val="32"/>
          <w:shd w:val="clear" w:color="auto" w:fill="FFFFFF"/>
        </w:rPr>
        <w:t>督管理局行政处罚告知书（沈西市监潘罚告〔2024〕</w:t>
      </w:r>
      <w:r>
        <w:rPr>
          <w:rFonts w:hint="eastAsia" w:ascii="仿宋" w:hAnsi="仿宋" w:eastAsia="仿宋" w:cs="Arial"/>
          <w:color w:val="191919"/>
          <w:sz w:val="32"/>
          <w:szCs w:val="32"/>
          <w:shd w:val="clear" w:color="auto" w:fill="FFFFFF"/>
          <w:lang w:val="en-US" w:eastAsia="zh-CN"/>
        </w:rPr>
        <w:t>54</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14:paraId="4321BDC6">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4DDB8B45">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F5D0EC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3FDFF073">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 </w:t>
      </w:r>
    </w:p>
    <w:p w14:paraId="6C8DBF3E">
      <w:pPr>
        <w:spacing w:line="560" w:lineRule="exact"/>
        <w:ind w:firstLine="640" w:firstLineChars="200"/>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78276F">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0796D368">
      <w:pPr>
        <w:spacing w:line="560" w:lineRule="exact"/>
        <w:ind w:firstLine="4337" w:firstLineChars="1350"/>
        <w:jc w:val="left"/>
        <w:rPr>
          <w:rFonts w:hint="eastAsia" w:ascii="仿宋" w:hAnsi="仿宋" w:eastAsia="仿宋"/>
          <w:b/>
          <w:sz w:val="32"/>
          <w:szCs w:val="32"/>
        </w:rPr>
      </w:pPr>
      <w:r>
        <w:rPr>
          <w:rFonts w:hint="eastAsia" w:ascii="仿宋" w:hAnsi="仿宋" w:eastAsia="仿宋"/>
          <w:b/>
          <w:sz w:val="32"/>
          <w:szCs w:val="32"/>
        </w:rPr>
        <w:t xml:space="preserve"> </w:t>
      </w:r>
    </w:p>
    <w:p w14:paraId="6248D7F8">
      <w:pPr>
        <w:spacing w:line="560" w:lineRule="exact"/>
        <w:ind w:left="1598" w:leftChars="304" w:hanging="960" w:hangingChars="300"/>
        <w:jc w:val="left"/>
        <w:rPr>
          <w:rFonts w:hint="eastAsia" w:ascii="仿宋" w:hAnsi="仿宋" w:eastAsia="仿宋"/>
          <w:sz w:val="32"/>
          <w:szCs w:val="32"/>
        </w:rPr>
      </w:pPr>
      <w:r>
        <w:rPr>
          <w:rFonts w:hint="eastAsia" w:ascii="仿宋" w:hAnsi="仿宋" w:eastAsia="仿宋"/>
          <w:sz w:val="32"/>
          <w:szCs w:val="32"/>
        </w:rPr>
        <w:t>附：1、《行政处罚告知书》(沈西市监潘罚告〔2024〕</w:t>
      </w:r>
      <w:r>
        <w:rPr>
          <w:rFonts w:hint="eastAsia" w:ascii="仿宋" w:hAnsi="仿宋" w:eastAsia="仿宋"/>
          <w:sz w:val="32"/>
          <w:szCs w:val="32"/>
          <w:lang w:val="en-US" w:eastAsia="zh-CN"/>
        </w:rPr>
        <w:t>54</w:t>
      </w:r>
      <w:r>
        <w:rPr>
          <w:rFonts w:hint="eastAsia" w:ascii="仿宋" w:hAnsi="仿宋" w:eastAsia="仿宋"/>
          <w:sz w:val="32"/>
          <w:szCs w:val="32"/>
        </w:rPr>
        <w:t>号)</w:t>
      </w:r>
    </w:p>
    <w:p w14:paraId="6D08BE67">
      <w:pPr>
        <w:spacing w:line="560" w:lineRule="exact"/>
        <w:ind w:firstLine="2880" w:firstLineChars="900"/>
        <w:rPr>
          <w:rFonts w:hint="eastAsia" w:ascii="仿宋_GB2312" w:hAnsi="仿宋_GB2312"/>
          <w:sz w:val="32"/>
          <w:szCs w:val="32"/>
        </w:rPr>
      </w:pPr>
    </w:p>
    <w:p w14:paraId="6087607F">
      <w:pPr>
        <w:spacing w:line="560" w:lineRule="exact"/>
        <w:ind w:firstLine="2880" w:firstLineChars="900"/>
        <w:rPr>
          <w:rFonts w:hint="eastAsia" w:ascii="仿宋_GB2312" w:hAnsi="仿宋_GB2312"/>
          <w:sz w:val="32"/>
          <w:szCs w:val="32"/>
        </w:rPr>
      </w:pPr>
    </w:p>
    <w:p w14:paraId="541AD756">
      <w:pPr>
        <w:spacing w:line="560" w:lineRule="exact"/>
        <w:ind w:firstLine="2880" w:firstLineChars="900"/>
        <w:rPr>
          <w:rFonts w:hint="eastAsia" w:ascii="仿宋_GB2312" w:hAnsi="仿宋_GB2312"/>
          <w:sz w:val="32"/>
          <w:szCs w:val="32"/>
        </w:rPr>
      </w:pPr>
    </w:p>
    <w:p w14:paraId="3ADF2D3A">
      <w:pPr>
        <w:spacing w:line="560" w:lineRule="exact"/>
        <w:ind w:firstLine="2880" w:firstLineChars="900"/>
        <w:rPr>
          <w:rFonts w:ascii="仿宋_GB2312" w:hAnsi="黑体"/>
          <w:sz w:val="32"/>
          <w:szCs w:val="32"/>
        </w:rPr>
      </w:pPr>
      <w:r>
        <w:rPr>
          <w:rFonts w:ascii="仿宋_GB2312" w:hAnsi="仿宋_GB2312"/>
          <w:sz w:val="32"/>
          <w:szCs w:val="32"/>
        </w:rPr>
        <w:t>沈阳市铁西区市场监督管理局</w:t>
      </w:r>
    </w:p>
    <w:p w14:paraId="71058D93">
      <w:pPr>
        <w:spacing w:line="560" w:lineRule="exact"/>
        <w:ind w:right="1120" w:firstLine="3520" w:firstLineChars="1100"/>
        <w:rPr>
          <w:rFonts w:ascii="仿宋_GB2312" w:hAnsi="Times New Roman" w:cs="仿宋"/>
          <w:color w:val="000000"/>
          <w:sz w:val="32"/>
          <w:szCs w:val="32"/>
        </w:rPr>
      </w:pPr>
      <w:r>
        <w:rPr>
          <w:rFonts w:ascii="仿宋_GB2312" w:hAnsi="仿宋_GB2312"/>
          <w:sz w:val="32"/>
          <w:szCs w:val="32"/>
        </w:rPr>
        <w:t>2024年9月13日</w:t>
      </w:r>
      <w:r>
        <w:rPr>
          <w:rFonts w:ascii="仿宋_GB2312" w:hAnsi="Times New Roman" w:cs="仿宋"/>
          <w:color w:val="000000"/>
          <w:sz w:val="32"/>
          <w:szCs w:val="32"/>
        </w:rPr>
        <w:t xml:space="preserve">  </w:t>
      </w:r>
    </w:p>
    <w:p w14:paraId="1783D9A7">
      <w:pPr>
        <w:spacing w:line="560" w:lineRule="exact"/>
        <w:ind w:right="1280" w:firstLine="600"/>
        <w:jc w:val="right"/>
        <w:rPr>
          <w:rFonts w:ascii="Times New Roman" w:hAnsi="Times New Roman" w:eastAsia="仿宋_GB2312" w:cs="Mongolian Baiti"/>
          <w:sz w:val="28"/>
          <w:szCs w:val="28"/>
        </w:rPr>
      </w:pPr>
      <w:r>
        <w:rPr>
          <w:rFonts w:ascii="Times New Roman" w:hAnsi="Times New Roman" w:eastAsia="仿宋_GB2312" w:cs="Mongolian Baiti"/>
          <w:sz w:val="28"/>
          <w:szCs w:val="28"/>
        </w:rPr>
        <w:t xml:space="preserve"> </w:t>
      </w:r>
    </w:p>
    <w:p w14:paraId="629D47A2">
      <w:pPr>
        <w:spacing w:line="500" w:lineRule="exact"/>
        <w:rPr>
          <w:rFonts w:ascii="Times New Roman" w:hAnsi="Times New Roman" w:eastAsia="仿宋_GB2312" w:cs="仿宋"/>
          <w:color w:val="000000"/>
          <w:sz w:val="32"/>
          <w:szCs w:val="32"/>
        </w:rPr>
      </w:pPr>
      <w:r>
        <w:drawing>
          <wp:inline distT="0" distB="0" distL="0" distR="0">
            <wp:extent cx="5574030" cy="15875"/>
            <wp:effectExtent l="19050" t="0" r="7620" b="0"/>
            <wp:docPr id="1" name="图片 1" descr="C:\Users\admin\AppData\Local\Temp\ksohtml119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AppData\Local\Temp\ksohtml1196\wps1.png"/>
                    <pic:cNvPicPr>
                      <a:picLocks noChangeAspect="1" noChangeArrowheads="1"/>
                    </pic:cNvPicPr>
                  </pic:nvPicPr>
                  <pic:blipFill>
                    <a:blip r:embed="rId4" cstate="print"/>
                    <a:srcRect/>
                    <a:stretch>
                      <a:fillRect/>
                    </a:stretch>
                  </pic:blipFill>
                  <pic:spPr>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14:paraId="07D207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2120141A"/>
    <w:rsid w:val="35E75017"/>
    <w:rsid w:val="4EBB1F2E"/>
    <w:rsid w:val="57564C94"/>
    <w:rsid w:val="624D7513"/>
    <w:rsid w:val="690A1AEE"/>
    <w:rsid w:val="742C5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1548</Words>
  <Characters>1623</Characters>
  <Lines>13</Lines>
  <Paragraphs>3</Paragraphs>
  <TotalTime>8</TotalTime>
  <ScaleCrop>false</ScaleCrop>
  <LinksUpToDate>false</LinksUpToDate>
  <CharactersWithSpaces>1822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2024-09-14T01:30:18Z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