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A440C">
      <w:pPr>
        <w:spacing w:line="640" w:lineRule="exact"/>
        <w:jc w:val="center"/>
        <w:outlineLvl w:val="0"/>
        <w:rPr>
          <w:rFonts w:ascii="方正小标宋简体" w:hAnsi="方正小标宋简体"/>
          <w:sz w:val="44"/>
          <w:szCs w:val="44"/>
        </w:rPr>
      </w:pPr>
      <w:bookmarkStart w:id="0" w:name="_GoBack"/>
      <w:bookmarkEnd w:id="0"/>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14:paraId="6F593111">
      <w:pPr>
        <w:spacing w:line="640" w:lineRule="exact"/>
        <w:jc w:val="center"/>
        <w:outlineLvl w:val="0"/>
        <w:rPr>
          <w:rFonts w:ascii="Times New Roman" w:hAnsi="方正小标宋简体" w:eastAsia="方正小标宋简体" w:cs="方正小标宋简体"/>
          <w:bCs/>
          <w:color w:val="000000"/>
          <w:sz w:val="44"/>
          <w:szCs w:val="44"/>
        </w:rPr>
      </w:pPr>
      <w:r>
        <w:rPr>
          <w:rFonts w:ascii="方正小标宋简体" w:hAnsi="方正小标宋简体"/>
          <w:bCs/>
          <w:color w:val="000000"/>
          <w:sz w:val="44"/>
          <w:szCs w:val="44"/>
        </w:rPr>
        <w:t>行政处罚文书送达公告</w:t>
      </w:r>
    </w:p>
    <w:p w14:paraId="1E90F229">
      <w:pPr>
        <w:spacing w:line="600" w:lineRule="exact"/>
        <w:jc w:val="center"/>
        <w:rPr>
          <w:rFonts w:ascii="Times New Roman" w:hAnsi="Times New Roman" w:eastAsia="仿宋_GB2312"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hint="eastAsia" w:ascii="仿宋" w:hAnsi="仿宋" w:eastAsia="仿宋"/>
          <w:sz w:val="32"/>
          <w:szCs w:val="32"/>
          <w:lang w:val="en-US" w:eastAsia="zh-CN"/>
        </w:rPr>
        <w:t>23</w:t>
      </w:r>
      <w:r>
        <w:rPr>
          <w:rFonts w:hint="eastAsia" w:ascii="仿宋" w:hAnsi="仿宋" w:eastAsia="仿宋"/>
          <w:sz w:val="32"/>
          <w:szCs w:val="32"/>
        </w:rPr>
        <w:t>号</w:t>
      </w:r>
    </w:p>
    <w:p w14:paraId="204EE410">
      <w:pPr>
        <w:spacing w:line="560" w:lineRule="exact"/>
        <w:jc w:val="center"/>
        <w:rPr>
          <w:rFonts w:ascii="Times New Roman" w:hAnsi="Times New Roman" w:eastAsia="仿宋_GB2312" w:cs="仿宋"/>
          <w:bCs/>
          <w:color w:val="000000"/>
          <w:sz w:val="32"/>
          <w:szCs w:val="32"/>
        </w:rPr>
      </w:pPr>
      <w:r>
        <w:rPr>
          <w:rFonts w:ascii="Times New Roman" w:hAnsi="Times New Roman" w:eastAsia="仿宋_GB2312" w:cs="仿宋"/>
          <w:bCs/>
          <w:color w:val="000000"/>
          <w:sz w:val="32"/>
          <w:szCs w:val="32"/>
        </w:rPr>
        <w:t xml:space="preserve"> </w:t>
      </w:r>
    </w:p>
    <w:p w14:paraId="21ED1820">
      <w:pPr>
        <w:spacing w:line="560" w:lineRule="exact"/>
        <w:jc w:val="left"/>
        <w:rPr>
          <w:rFonts w:hint="eastAsia" w:ascii="仿宋" w:hAnsi="仿宋" w:eastAsia="仿宋" w:cs="仿宋"/>
          <w:sz w:val="32"/>
          <w:szCs w:val="32"/>
        </w:rPr>
      </w:pPr>
      <w:r>
        <w:rPr>
          <w:rFonts w:hint="eastAsia" w:ascii="仿宋" w:hAnsi="仿宋" w:eastAsia="仿宋" w:cs="仿宋"/>
          <w:sz w:val="32"/>
          <w:szCs w:val="32"/>
        </w:rPr>
        <w:t>调兵山天宏矿山机械制造有限公司沈阳分公司：</w:t>
      </w:r>
    </w:p>
    <w:p w14:paraId="75097F77">
      <w:pPr>
        <w:spacing w:line="560" w:lineRule="exact"/>
        <w:ind w:firstLine="640" w:firstLineChars="200"/>
        <w:rPr>
          <w:rFonts w:ascii="仿宋" w:hAnsi="仿宋" w:eastAsia="仿宋"/>
          <w:sz w:val="32"/>
          <w:szCs w:val="32"/>
        </w:rPr>
      </w:pPr>
      <w:r>
        <w:rPr>
          <w:rFonts w:hint="eastAsia" w:ascii="仿宋" w:hAnsi="仿宋" w:eastAsia="仿宋" w:cs="仿宋"/>
          <w:color w:val="191919"/>
          <w:sz w:val="32"/>
          <w:szCs w:val="32"/>
          <w:shd w:val="clear" w:color="auto" w:fill="FFFFFF"/>
        </w:rPr>
        <w:t>本局于2024年9月13日依法对你（单位）作出《沈阳市铁西区市场监</w:t>
      </w:r>
      <w:r>
        <w:rPr>
          <w:rFonts w:hint="eastAsia" w:ascii="仿宋" w:hAnsi="仿宋" w:eastAsia="仿宋" w:cs="Arial"/>
          <w:color w:val="191919"/>
          <w:sz w:val="32"/>
          <w:szCs w:val="32"/>
          <w:shd w:val="clear" w:color="auto" w:fill="FFFFFF"/>
        </w:rPr>
        <w:t>督管理局行政处罚告知书（沈西市监潘罚告〔2024〕</w:t>
      </w:r>
      <w:r>
        <w:rPr>
          <w:rFonts w:hint="eastAsia" w:ascii="仿宋" w:hAnsi="仿宋" w:eastAsia="仿宋" w:cs="Arial"/>
          <w:color w:val="191919"/>
          <w:sz w:val="32"/>
          <w:szCs w:val="32"/>
          <w:shd w:val="clear" w:color="auto" w:fill="FFFFFF"/>
          <w:lang w:val="en-US" w:eastAsia="zh-CN"/>
        </w:rPr>
        <w:t>23</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14:paraId="4321BDC6">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4DDB8B45">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F5D0EC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3FDFF073">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 </w:t>
      </w:r>
    </w:p>
    <w:p w14:paraId="6C8DBF3E">
      <w:pPr>
        <w:spacing w:line="560" w:lineRule="exact"/>
        <w:ind w:firstLine="640" w:firstLineChars="200"/>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78276F">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0796D368">
      <w:pPr>
        <w:spacing w:line="560" w:lineRule="exact"/>
        <w:ind w:firstLine="4337" w:firstLineChars="1350"/>
        <w:jc w:val="left"/>
        <w:rPr>
          <w:rFonts w:hint="eastAsia" w:ascii="仿宋" w:hAnsi="仿宋" w:eastAsia="仿宋"/>
          <w:b/>
          <w:sz w:val="32"/>
          <w:szCs w:val="32"/>
        </w:rPr>
      </w:pPr>
      <w:r>
        <w:rPr>
          <w:rFonts w:hint="eastAsia" w:ascii="仿宋" w:hAnsi="仿宋" w:eastAsia="仿宋"/>
          <w:b/>
          <w:sz w:val="32"/>
          <w:szCs w:val="32"/>
        </w:rPr>
        <w:t xml:space="preserve"> </w:t>
      </w:r>
    </w:p>
    <w:p w14:paraId="6248D7F8">
      <w:pPr>
        <w:spacing w:line="560" w:lineRule="exact"/>
        <w:ind w:left="1598" w:leftChars="304" w:hanging="960" w:hangingChars="300"/>
        <w:jc w:val="left"/>
        <w:rPr>
          <w:rFonts w:hint="eastAsia" w:ascii="仿宋" w:hAnsi="仿宋" w:eastAsia="仿宋"/>
          <w:sz w:val="32"/>
          <w:szCs w:val="32"/>
        </w:rPr>
      </w:pPr>
      <w:r>
        <w:rPr>
          <w:rFonts w:hint="eastAsia" w:ascii="仿宋" w:hAnsi="仿宋" w:eastAsia="仿宋"/>
          <w:sz w:val="32"/>
          <w:szCs w:val="32"/>
        </w:rPr>
        <w:t>附：1、《行政处罚告知书》(沈西市监潘罚告〔2024〕</w:t>
      </w:r>
      <w:r>
        <w:rPr>
          <w:rFonts w:hint="eastAsia" w:ascii="仿宋" w:hAnsi="仿宋" w:eastAsia="仿宋"/>
          <w:sz w:val="32"/>
          <w:szCs w:val="32"/>
          <w:lang w:val="en-US" w:eastAsia="zh-CN"/>
        </w:rPr>
        <w:t>23</w:t>
      </w:r>
      <w:r>
        <w:rPr>
          <w:rFonts w:hint="eastAsia" w:ascii="仿宋" w:hAnsi="仿宋" w:eastAsia="仿宋"/>
          <w:sz w:val="32"/>
          <w:szCs w:val="32"/>
        </w:rPr>
        <w:t>号)</w:t>
      </w:r>
    </w:p>
    <w:p w14:paraId="6D08BE67">
      <w:pPr>
        <w:spacing w:line="560" w:lineRule="exact"/>
        <w:ind w:firstLine="2880" w:firstLineChars="900"/>
        <w:rPr>
          <w:rFonts w:hint="eastAsia" w:ascii="仿宋_GB2312" w:hAnsi="仿宋_GB2312"/>
          <w:sz w:val="32"/>
          <w:szCs w:val="32"/>
        </w:rPr>
      </w:pPr>
    </w:p>
    <w:p w14:paraId="6087607F">
      <w:pPr>
        <w:spacing w:line="560" w:lineRule="exact"/>
        <w:ind w:firstLine="2880" w:firstLineChars="900"/>
        <w:rPr>
          <w:rFonts w:hint="eastAsia" w:ascii="仿宋_GB2312" w:hAnsi="仿宋_GB2312"/>
          <w:sz w:val="32"/>
          <w:szCs w:val="32"/>
        </w:rPr>
      </w:pPr>
    </w:p>
    <w:p w14:paraId="541AD756">
      <w:pPr>
        <w:spacing w:line="560" w:lineRule="exact"/>
        <w:ind w:firstLine="2880" w:firstLineChars="900"/>
        <w:rPr>
          <w:rFonts w:hint="eastAsia" w:ascii="仿宋_GB2312" w:hAnsi="仿宋_GB2312"/>
          <w:sz w:val="32"/>
          <w:szCs w:val="32"/>
        </w:rPr>
      </w:pPr>
    </w:p>
    <w:p w14:paraId="3ADF2D3A">
      <w:pPr>
        <w:spacing w:line="560" w:lineRule="exact"/>
        <w:ind w:firstLine="2880" w:firstLineChars="900"/>
        <w:rPr>
          <w:rFonts w:ascii="仿宋_GB2312" w:hAnsi="黑体"/>
          <w:sz w:val="32"/>
          <w:szCs w:val="32"/>
        </w:rPr>
      </w:pPr>
      <w:r>
        <w:rPr>
          <w:rFonts w:ascii="仿宋_GB2312" w:hAnsi="仿宋_GB2312"/>
          <w:sz w:val="32"/>
          <w:szCs w:val="32"/>
        </w:rPr>
        <w:t>沈阳市铁西区市场监督管理局</w:t>
      </w:r>
    </w:p>
    <w:p w14:paraId="71058D93">
      <w:pPr>
        <w:spacing w:line="560" w:lineRule="exact"/>
        <w:ind w:right="1120" w:firstLine="3520" w:firstLineChars="1100"/>
        <w:rPr>
          <w:rFonts w:ascii="仿宋_GB2312" w:hAnsi="Times New Roman" w:cs="仿宋"/>
          <w:color w:val="000000"/>
          <w:sz w:val="32"/>
          <w:szCs w:val="32"/>
        </w:rPr>
      </w:pPr>
      <w:r>
        <w:rPr>
          <w:rFonts w:ascii="仿宋_GB2312" w:hAnsi="仿宋_GB2312"/>
          <w:sz w:val="32"/>
          <w:szCs w:val="32"/>
        </w:rPr>
        <w:t>2024年9月13日</w:t>
      </w:r>
      <w:r>
        <w:rPr>
          <w:rFonts w:ascii="仿宋_GB2312" w:hAnsi="Times New Roman" w:cs="仿宋"/>
          <w:color w:val="000000"/>
          <w:sz w:val="32"/>
          <w:szCs w:val="32"/>
        </w:rPr>
        <w:t xml:space="preserve">  </w:t>
      </w:r>
    </w:p>
    <w:p w14:paraId="1783D9A7">
      <w:pPr>
        <w:spacing w:line="560" w:lineRule="exact"/>
        <w:ind w:right="1280" w:firstLine="600"/>
        <w:jc w:val="right"/>
        <w:rPr>
          <w:rFonts w:ascii="Times New Roman" w:hAnsi="Times New Roman" w:eastAsia="仿宋_GB2312" w:cs="Mongolian Baiti"/>
          <w:sz w:val="28"/>
          <w:szCs w:val="28"/>
        </w:rPr>
      </w:pPr>
      <w:r>
        <w:rPr>
          <w:rFonts w:ascii="Times New Roman" w:hAnsi="Times New Roman" w:eastAsia="仿宋_GB2312" w:cs="Mongolian Baiti"/>
          <w:sz w:val="28"/>
          <w:szCs w:val="28"/>
        </w:rPr>
        <w:t xml:space="preserve"> </w:t>
      </w:r>
    </w:p>
    <w:p w14:paraId="629D47A2">
      <w:pPr>
        <w:spacing w:line="500" w:lineRule="exact"/>
        <w:rPr>
          <w:rFonts w:ascii="Times New Roman" w:hAnsi="Times New Roman" w:eastAsia="仿宋_GB2312" w:cs="仿宋"/>
          <w:color w:val="000000"/>
          <w:sz w:val="32"/>
          <w:szCs w:val="32"/>
        </w:rPr>
      </w:pPr>
      <w:r>
        <w:drawing>
          <wp:inline distT="0" distB="0" distL="0" distR="0">
            <wp:extent cx="5574030" cy="15875"/>
            <wp:effectExtent l="19050" t="0" r="7620" b="0"/>
            <wp:docPr id="1" name="图片 1" descr="C:\Users\admin\AppData\Local\Temp\ksohtml119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AppData\Local\Temp\ksohtml1196\wps1.png"/>
                    <pic:cNvPicPr>
                      <a:picLocks noChangeAspect="1" noChangeArrowheads="1"/>
                    </pic:cNvPicPr>
                  </pic:nvPicPr>
                  <pic:blipFill>
                    <a:blip r:embed="rId4" cstate="print"/>
                    <a:srcRect/>
                    <a:stretch>
                      <a:fillRect/>
                    </a:stretch>
                  </pic:blipFill>
                  <pic:spPr>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14:paraId="07D207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7170BC"/>
    <w:rsid w:val="14C71E91"/>
    <w:rsid w:val="35E75017"/>
    <w:rsid w:val="624D7513"/>
    <w:rsid w:val="7F8540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1564</Words>
  <Characters>1639</Characters>
  <Lines>13</Lines>
  <Paragraphs>3</Paragraphs>
  <TotalTime>6</TotalTime>
  <ScaleCrop>false</ScaleCrop>
  <LinksUpToDate>false</LinksUpToDate>
  <CharactersWithSpaces>1838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dcterms:modified xsi:type="dcterms:W3CDTF">2024-09-13T06:43:10Z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