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754A2DE">
      <w:pPr>
        <w:adjustRightInd w:val="0"/>
        <w:snapToGrid w:val="0"/>
        <w:spacing w:line="640" w:lineRule="exact"/>
        <w:jc w:val="center"/>
        <w:rPr>
          <w:rFonts w:ascii="宋体" w:hAnsi="宋体" w:cs="方正小标宋简体"/>
          <w:sz w:val="44"/>
          <w:szCs w:val="44"/>
        </w:rPr>
      </w:pPr>
      <w:r>
        <w:rPr>
          <w:rFonts w:hint="eastAsia" w:ascii="宋体" w:hAnsi="宋体" w:cs="方正小标宋简体"/>
          <w:bCs/>
          <w:sz w:val="44"/>
          <w:szCs w:val="44"/>
        </w:rPr>
        <w:t>沈阳市铁西区市场监督管理局</w:t>
      </w:r>
    </w:p>
    <w:p w14:paraId="1A1BCC0C">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05AA04FD">
      <w:pPr>
        <w:adjustRightInd w:val="0"/>
        <w:snapToGrid w:val="0"/>
        <w:spacing w:line="520" w:lineRule="exact"/>
        <w:ind w:firstLine="660"/>
        <w:jc w:val="center"/>
        <w:rPr>
          <w:rFonts w:ascii="仿宋" w:hAnsi="仿宋" w:eastAsia="仿宋" w:cs="仿宋"/>
          <w:sz w:val="32"/>
          <w:szCs w:val="32"/>
        </w:rPr>
      </w:pPr>
      <w:r>
        <w:rPr>
          <w:rFonts w:hint="eastAsia" w:ascii="仿宋" w:hAnsi="仿宋" w:eastAsia="仿宋" w:cs="仿宋"/>
          <w:sz w:val="32"/>
          <w:szCs w:val="32"/>
          <w:u w:val="none"/>
        </w:rPr>
        <w:t>沈西市监</w:t>
      </w:r>
      <w:r>
        <w:rPr>
          <w:rFonts w:hint="eastAsia" w:ascii="仿宋" w:hAnsi="仿宋" w:eastAsia="仿宋" w:cs="仿宋"/>
          <w:sz w:val="32"/>
          <w:szCs w:val="32"/>
        </w:rPr>
        <w:t>笃罚告〔2024〕</w:t>
      </w:r>
      <w:r>
        <w:rPr>
          <w:rFonts w:hint="eastAsia" w:ascii="仿宋" w:hAnsi="仿宋" w:eastAsia="仿宋" w:cs="仿宋"/>
          <w:sz w:val="32"/>
          <w:szCs w:val="32"/>
          <w:lang w:val="en-US" w:eastAsia="zh-CN"/>
        </w:rPr>
        <w:t>4</w:t>
      </w:r>
      <w:r>
        <w:rPr>
          <w:rFonts w:hint="eastAsia" w:ascii="仿宋" w:hAnsi="仿宋" w:eastAsia="仿宋" w:cs="仿宋"/>
          <w:sz w:val="32"/>
          <w:szCs w:val="32"/>
        </w:rPr>
        <w:t>号</w:t>
      </w:r>
    </w:p>
    <w:p w14:paraId="1DEB6409">
      <w:pPr>
        <w:rPr>
          <w:rFonts w:hint="eastAsia" w:ascii="仿宋" w:hAnsi="仿宋" w:eastAsia="仿宋" w:cs="仿宋"/>
          <w:sz w:val="32"/>
          <w:szCs w:val="32"/>
        </w:rPr>
      </w:pPr>
      <w:r>
        <w:rPr>
          <w:rFonts w:hint="eastAsia" w:ascii="仿宋" w:hAnsi="仿宋" w:eastAsia="仿宋" w:cs="仿宋"/>
          <w:sz w:val="32"/>
          <w:szCs w:val="32"/>
        </w:rPr>
        <w:t>数字王国空间（北京）传媒科技有限公司沈阳星摩尔分公司 ：</w:t>
      </w:r>
    </w:p>
    <w:p w14:paraId="117D9D90">
      <w:pPr>
        <w:ind w:firstLine="640" w:firstLineChars="200"/>
        <w:rPr>
          <w:rFonts w:ascii="仿宋" w:hAnsi="仿宋" w:eastAsia="仿宋"/>
          <w:kern w:val="1"/>
          <w:sz w:val="32"/>
          <w:szCs w:val="32"/>
        </w:rPr>
      </w:pPr>
      <w:r>
        <w:rPr>
          <w:rFonts w:hint="eastAsia" w:ascii="仿宋" w:hAnsi="仿宋" w:eastAsia="仿宋" w:cs="仿宋"/>
          <w:sz w:val="32"/>
          <w:szCs w:val="32"/>
        </w:rPr>
        <w:t>由本局立案调查的你（单位）涉嫌构成连续</w:t>
      </w:r>
      <w:r>
        <w:rPr>
          <w:rFonts w:hint="eastAsia" w:ascii="仿宋" w:hAnsi="仿宋" w:eastAsia="仿宋" w:cs="仿宋"/>
          <w:sz w:val="32"/>
          <w:szCs w:val="32"/>
          <w:lang w:val="en-US" w:eastAsia="zh-CN"/>
        </w:rPr>
        <w:t>3</w:t>
      </w:r>
      <w:r>
        <w:rPr>
          <w:rFonts w:hint="eastAsia" w:ascii="仿宋" w:hAnsi="仿宋" w:eastAsia="仿宋" w:cs="仿宋"/>
          <w:sz w:val="32"/>
          <w:szCs w:val="32"/>
        </w:rPr>
        <w:t>年未按规定报送年度报告被列入经营异常名录未改正</w:t>
      </w:r>
      <w:r>
        <w:rPr>
          <w:rFonts w:hint="eastAsia" w:ascii="仿宋" w:hAnsi="仿宋" w:eastAsia="仿宋" w:cs="仿宋_GB2312"/>
          <w:kern w:val="1"/>
          <w:sz w:val="32"/>
          <w:szCs w:val="32"/>
        </w:rPr>
        <w:t>，且通过登记的住所或者经营场所无法取得联系</w:t>
      </w:r>
      <w:r>
        <w:rPr>
          <w:rFonts w:hint="eastAsia" w:ascii="仿宋" w:hAnsi="仿宋" w:eastAsia="仿宋" w:cs="仿宋"/>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cs="仿宋"/>
          <w:sz w:val="32"/>
          <w:szCs w:val="32"/>
          <w:lang w:val="en-US" w:eastAsia="zh-CN"/>
        </w:rPr>
        <w:t>2021年度、</w:t>
      </w:r>
      <w:r>
        <w:rPr>
          <w:rFonts w:hint="eastAsia" w:ascii="仿宋" w:hAnsi="仿宋" w:eastAsia="仿宋"/>
          <w:kern w:val="1"/>
          <w:sz w:val="32"/>
          <w:szCs w:val="32"/>
        </w:rPr>
        <w:t>2022年度、2023年度均</w:t>
      </w:r>
      <w:r>
        <w:rPr>
          <w:rFonts w:hint="eastAsia" w:ascii="仿宋" w:hAnsi="仿宋" w:eastAsia="仿宋" w:cs="仿宋_GB2312"/>
          <w:kern w:val="1"/>
          <w:sz w:val="32"/>
          <w:szCs w:val="32"/>
        </w:rPr>
        <w:t>未按规定报送年报，已连续</w:t>
      </w:r>
      <w:r>
        <w:rPr>
          <w:rFonts w:hint="eastAsia" w:ascii="仿宋" w:hAnsi="仿宋" w:eastAsia="仿宋" w:cs="仿宋_GB2312"/>
          <w:kern w:val="1"/>
          <w:sz w:val="32"/>
          <w:szCs w:val="32"/>
          <w:lang w:val="en-US" w:eastAsia="zh-CN"/>
        </w:rPr>
        <w:t>3</w:t>
      </w:r>
      <w:r>
        <w:rPr>
          <w:rFonts w:hint="eastAsia" w:ascii="仿宋" w:hAnsi="仿宋" w:eastAsia="仿宋" w:cs="仿宋_GB2312"/>
          <w:kern w:val="1"/>
          <w:sz w:val="32"/>
          <w:szCs w:val="32"/>
        </w:rPr>
        <w:t>年未按规定报送年报，于2024年7月4日被列入经营异常名录未改正，</w:t>
      </w:r>
      <w:r>
        <w:rPr>
          <w:rFonts w:hint="eastAsia" w:ascii="仿宋" w:hAnsi="仿宋" w:eastAsia="仿宋"/>
          <w:kern w:val="1"/>
          <w:sz w:val="32"/>
          <w:szCs w:val="32"/>
        </w:rPr>
        <w:t>2024年</w:t>
      </w:r>
      <w:r>
        <w:rPr>
          <w:rFonts w:hint="eastAsia" w:ascii="仿宋" w:hAnsi="仿宋" w:eastAsia="仿宋"/>
          <w:kern w:val="1"/>
          <w:sz w:val="32"/>
          <w:szCs w:val="32"/>
          <w:lang w:val="en-US" w:eastAsia="zh-CN"/>
        </w:rPr>
        <w:t>8</w:t>
      </w:r>
      <w:r>
        <w:rPr>
          <w:rFonts w:hint="eastAsia" w:ascii="仿宋" w:hAnsi="仿宋" w:eastAsia="仿宋"/>
          <w:kern w:val="1"/>
          <w:sz w:val="32"/>
          <w:szCs w:val="32"/>
        </w:rPr>
        <w:t>月</w:t>
      </w:r>
      <w:r>
        <w:rPr>
          <w:rFonts w:hint="eastAsia" w:ascii="仿宋" w:hAnsi="仿宋" w:eastAsia="仿宋"/>
          <w:kern w:val="1"/>
          <w:sz w:val="32"/>
          <w:szCs w:val="32"/>
          <w:lang w:val="en-US" w:eastAsia="zh-CN"/>
        </w:rPr>
        <w:t>19</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bookmarkStart w:id="0" w:name="_GoBack"/>
      <w:bookmarkEnd w:id="0"/>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64BFF421">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723316D2">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382CC399">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518A3C0F">
      <w:pPr>
        <w:adjustRightInd w:val="0"/>
        <w:snapToGrid w:val="0"/>
        <w:spacing w:line="360" w:lineRule="auto"/>
        <w:ind w:firstLine="660" w:firstLineChars="200"/>
        <w:jc w:val="left"/>
        <w:rPr>
          <w:rFonts w:ascii="仿宋" w:hAnsi="仿宋" w:eastAsia="仿宋" w:cs="仿宋"/>
          <w:spacing w:val="5"/>
          <w:sz w:val="32"/>
          <w:szCs w:val="32"/>
        </w:rPr>
      </w:pPr>
    </w:p>
    <w:p w14:paraId="58628452">
      <w:pPr>
        <w:adjustRightInd w:val="0"/>
        <w:snapToGrid w:val="0"/>
        <w:spacing w:line="360" w:lineRule="auto"/>
        <w:ind w:firstLine="640" w:firstLineChars="200"/>
        <w:rPr>
          <w:rFonts w:ascii="仿宋" w:hAnsi="仿宋" w:eastAsia="仿宋" w:cs="仿宋"/>
          <w:sz w:val="32"/>
          <w:szCs w:val="32"/>
        </w:rPr>
      </w:pPr>
    </w:p>
    <w:p w14:paraId="4C4178C1">
      <w:pPr>
        <w:adjustRightInd w:val="0"/>
        <w:snapToGrid w:val="0"/>
        <w:spacing w:line="360" w:lineRule="auto"/>
        <w:ind w:firstLine="640" w:firstLineChars="200"/>
        <w:rPr>
          <w:rFonts w:ascii="仿宋" w:hAnsi="仿宋" w:eastAsia="仿宋" w:cs="仿宋"/>
          <w:sz w:val="32"/>
          <w:szCs w:val="32"/>
        </w:rPr>
      </w:pPr>
    </w:p>
    <w:p w14:paraId="4889A88D">
      <w:pPr>
        <w:adjustRightInd w:val="0"/>
        <w:snapToGrid w:val="0"/>
        <w:spacing w:line="360" w:lineRule="auto"/>
        <w:ind w:firstLine="640" w:firstLineChars="200"/>
        <w:rPr>
          <w:rFonts w:ascii="仿宋" w:hAnsi="仿宋" w:eastAsia="仿宋" w:cs="仿宋"/>
          <w:sz w:val="32"/>
          <w:szCs w:val="32"/>
        </w:rPr>
      </w:pPr>
    </w:p>
    <w:p w14:paraId="7C47CAE8">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联系人：李佩奇  潘宇    联系电话：024-25627052</w:t>
      </w:r>
    </w:p>
    <w:p w14:paraId="3B3EC36F">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联系地址：沈阳市铁西区北一中路146号甲</w:t>
      </w:r>
    </w:p>
    <w:p w14:paraId="311D815A">
      <w:pPr>
        <w:adjustRightInd w:val="0"/>
        <w:snapToGrid w:val="0"/>
        <w:spacing w:line="480" w:lineRule="exact"/>
        <w:ind w:firstLine="640" w:firstLineChars="200"/>
        <w:rPr>
          <w:rFonts w:ascii="仿宋" w:hAnsi="仿宋" w:eastAsia="仿宋" w:cs="仿宋"/>
          <w:sz w:val="32"/>
          <w:szCs w:val="32"/>
        </w:rPr>
      </w:pPr>
    </w:p>
    <w:p w14:paraId="0C51D5B8">
      <w:pPr>
        <w:adjustRightInd w:val="0"/>
        <w:snapToGrid w:val="0"/>
        <w:spacing w:line="480" w:lineRule="exact"/>
        <w:ind w:firstLine="640" w:firstLineChars="200"/>
        <w:rPr>
          <w:rFonts w:ascii="仿宋" w:hAnsi="仿宋" w:eastAsia="仿宋" w:cs="仿宋"/>
          <w:sz w:val="32"/>
          <w:szCs w:val="32"/>
        </w:rPr>
      </w:pPr>
    </w:p>
    <w:p w14:paraId="27EF0DAA">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3B020384">
      <w:pPr>
        <w:adjustRightInd w:val="0"/>
        <w:snapToGrid w:val="0"/>
        <w:ind w:firstLine="3520" w:firstLineChars="1100"/>
        <w:rPr>
          <w:rFonts w:ascii="仿宋" w:hAnsi="仿宋" w:eastAsia="仿宋" w:cs="仿宋_GB2312"/>
          <w:color w:val="000000"/>
          <w:sz w:val="32"/>
          <w:szCs w:val="32"/>
          <w:u w:val="single"/>
        </w:rPr>
      </w:pPr>
    </w:p>
    <w:p w14:paraId="20D3C45F">
      <w:pPr>
        <w:adjustRightInd w:val="0"/>
        <w:snapToGrid w:val="0"/>
        <w:ind w:firstLine="3520" w:firstLineChars="1100"/>
        <w:rPr>
          <w:rFonts w:ascii="仿宋" w:hAnsi="仿宋" w:eastAsia="仿宋" w:cs="仿宋_GB2312"/>
          <w:color w:val="000000"/>
          <w:sz w:val="32"/>
          <w:szCs w:val="32"/>
          <w:u w:val="single"/>
        </w:rPr>
      </w:pPr>
    </w:p>
    <w:p w14:paraId="374629BE">
      <w:pPr>
        <w:adjustRightInd w:val="0"/>
        <w:snapToGrid w:val="0"/>
        <w:ind w:firstLine="3520" w:firstLineChars="1100"/>
        <w:rPr>
          <w:rFonts w:ascii="仿宋" w:hAnsi="仿宋" w:eastAsia="仿宋" w:cs="仿宋_GB2312"/>
          <w:color w:val="000000"/>
          <w:sz w:val="32"/>
          <w:szCs w:val="32"/>
          <w:u w:val="single"/>
        </w:rPr>
      </w:pPr>
    </w:p>
    <w:p w14:paraId="55ACF88F">
      <w:pPr>
        <w:adjustRightInd w:val="0"/>
        <w:snapToGrid w:val="0"/>
        <w:ind w:firstLine="3520" w:firstLineChars="1100"/>
        <w:rPr>
          <w:rFonts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21879EAC">
      <w:pPr>
        <w:adjustRightInd w:val="0"/>
        <w:snapToGrid w:val="0"/>
        <w:ind w:right="640"/>
        <w:jc w:val="center"/>
        <w:rPr>
          <w:rFonts w:ascii="仿宋_GB2312" w:hAnsi="仿宋_GB2312" w:eastAsia="仿宋_GB2312" w:cs="仿宋_GB2312"/>
          <w:b/>
          <w:bCs/>
          <w:color w:val="000000"/>
          <w:sz w:val="30"/>
          <w:szCs w:val="30"/>
        </w:rPr>
      </w:pPr>
      <w:r>
        <w:rPr>
          <w:rFonts w:hint="eastAsia" w:ascii="仿宋" w:hAnsi="仿宋" w:eastAsia="仿宋" w:cs="仿宋_GB2312"/>
          <w:color w:val="000000"/>
          <w:sz w:val="32"/>
          <w:szCs w:val="32"/>
          <w:u w:val="single" w:color="FFFFFF"/>
        </w:rPr>
        <w:t xml:space="preserve">                      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rPr>
        <w:t>9</w:t>
      </w:r>
      <w:r>
        <w:rPr>
          <w:rFonts w:hint="eastAsia" w:ascii="仿宋" w:hAnsi="仿宋" w:eastAsia="仿宋" w:cs="仿宋_GB2312"/>
          <w:color w:val="000000"/>
          <w:sz w:val="32"/>
          <w:szCs w:val="32"/>
        </w:rPr>
        <w:t>月</w:t>
      </w:r>
      <w:r>
        <w:rPr>
          <w:rFonts w:hint="eastAsia" w:ascii="仿宋" w:hAnsi="仿宋" w:eastAsia="仿宋" w:cs="仿宋_GB2312"/>
          <w:color w:val="000000"/>
          <w:sz w:val="32"/>
          <w:szCs w:val="32"/>
          <w:u w:val="single" w:color="FFFFFF"/>
        </w:rPr>
        <w:t>13</w:t>
      </w:r>
      <w:r>
        <w:rPr>
          <w:rFonts w:hint="eastAsia" w:ascii="仿宋" w:hAnsi="仿宋" w:eastAsia="仿宋" w:cs="仿宋_GB2312"/>
          <w:color w:val="000000"/>
          <w:sz w:val="32"/>
          <w:szCs w:val="32"/>
        </w:rPr>
        <w:t>日</w:t>
      </w:r>
    </w:p>
    <w:p w14:paraId="7C990799"/>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MzFmZTVlMWFhMGI1NGQ2MzA0OTI1N2IzNzg5ZDM3NmUifQ=="/>
  </w:docVars>
  <w:rsids>
    <w:rsidRoot w:val="007D3ACE"/>
    <w:rsid w:val="000E767B"/>
    <w:rsid w:val="00131CBA"/>
    <w:rsid w:val="007D3ACE"/>
    <w:rsid w:val="008D326B"/>
    <w:rsid w:val="009031AE"/>
    <w:rsid w:val="00E635D6"/>
    <w:rsid w:val="239C055B"/>
    <w:rsid w:val="2BDC3D8D"/>
    <w:rsid w:val="30732D9D"/>
    <w:rsid w:val="42C32A6A"/>
    <w:rsid w:val="58F8250B"/>
    <w:rsid w:val="79E972E2"/>
    <w:rsid w:val="7CBC3E4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0"/>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eastAsia="宋体" w:cs="Times New Roman"/>
      <w:kern w:val="2"/>
      <w:sz w:val="18"/>
      <w:szCs w:val="18"/>
    </w:rPr>
  </w:style>
  <w:style w:type="character" w:customStyle="1" w:styleId="8">
    <w:name w:val="页脚 Char"/>
    <w:basedOn w:val="6"/>
    <w:link w:val="3"/>
    <w:qFormat/>
    <w:uiPriority w:val="0"/>
    <w:rPr>
      <w:rFonts w:ascii="Calibri" w:hAnsi="Calibri" w:eastAsia="宋体" w:cs="Times New Roman"/>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Sky123.Org</Company>
  <Pages>2</Pages>
  <Words>743</Words>
  <Characters>780</Characters>
  <Lines>6</Lines>
  <Paragraphs>1</Paragraphs>
  <TotalTime>9</TotalTime>
  <ScaleCrop>false</ScaleCrop>
  <LinksUpToDate>false</LinksUpToDate>
  <CharactersWithSpaces>860</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2024-09-12T06:18:00Z</dcterms:created>
  <dc:creator>Administrator</dc:creator>
  <cp:lastModifiedBy>Administrator</cp:lastModifiedBy>
  <dcterms:modified xsi:type="dcterms:W3CDTF">2024-09-13T05:51:30Z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80A2990A83A24E7CB57442828A70B07C_12</vt:lpwstr>
  </property>
</Properties>
</file>