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A9E3B">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42B64640">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79F526E8">
      <w:pPr>
        <w:adjustRightInd w:val="0"/>
        <w:snapToGrid w:val="0"/>
        <w:spacing w:afterLines="100" w:line="520" w:lineRule="exact"/>
        <w:ind w:firstLine="658"/>
        <w:jc w:val="center"/>
        <w:rPr>
          <w:rFonts w:ascii="仿宋" w:hAnsi="仿宋" w:eastAsia="仿宋" w:cs="仿宋"/>
          <w:sz w:val="28"/>
          <w:szCs w:val="32"/>
        </w:rPr>
      </w:pPr>
      <w:r>
        <w:rPr>
          <w:rFonts w:hint="eastAsia" w:ascii="仿宋" w:hAnsi="仿宋" w:eastAsia="仿宋" w:cs="仿宋"/>
          <w:sz w:val="28"/>
          <w:szCs w:val="32"/>
        </w:rPr>
        <w:t>沈西市监笃罚告〔2024〕</w:t>
      </w:r>
      <w:r>
        <w:rPr>
          <w:rFonts w:hint="eastAsia" w:ascii="仿宋" w:hAnsi="仿宋" w:eastAsia="仿宋" w:cs="仿宋"/>
          <w:sz w:val="28"/>
          <w:szCs w:val="32"/>
          <w:lang w:val="en-US" w:eastAsia="zh-CN"/>
        </w:rPr>
        <w:t>15</w:t>
      </w:r>
      <w:r>
        <w:rPr>
          <w:rFonts w:hint="eastAsia" w:ascii="仿宋" w:hAnsi="仿宋" w:eastAsia="仿宋" w:cs="仿宋"/>
          <w:sz w:val="28"/>
          <w:szCs w:val="32"/>
        </w:rPr>
        <w:t>号</w:t>
      </w:r>
    </w:p>
    <w:p w14:paraId="422D5642">
      <w:pPr>
        <w:rPr>
          <w:rFonts w:ascii="仿宋" w:hAnsi="仿宋" w:eastAsia="仿宋" w:cs="仿宋_GB2312"/>
          <w:kern w:val="1"/>
          <w:sz w:val="32"/>
          <w:szCs w:val="32"/>
        </w:rPr>
      </w:pPr>
      <w:r>
        <w:rPr>
          <w:rFonts w:ascii="仿宋" w:hAnsi="仿宋" w:eastAsia="仿宋" w:cs="仿宋_GB2312"/>
          <w:kern w:val="1"/>
          <w:sz w:val="32"/>
          <w:szCs w:val="32"/>
        </w:rPr>
        <w:t>辽宁聚义峰网络文化传媒有限公司</w:t>
      </w:r>
      <w:r>
        <w:rPr>
          <w:rFonts w:hint="eastAsia" w:ascii="仿宋" w:hAnsi="仿宋" w:eastAsia="仿宋" w:cs="仿宋_GB2312"/>
          <w:kern w:val="1"/>
          <w:sz w:val="32"/>
          <w:szCs w:val="32"/>
        </w:rPr>
        <w:t>：</w:t>
      </w:r>
    </w:p>
    <w:p w14:paraId="169EEDC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由本局立案调查的你（单位）涉嫌构成连续3按规定报送年度报告被列入经营异常名录未改正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2021、2022、2023</w:t>
      </w:r>
      <w:r>
        <w:rPr>
          <w:rFonts w:hint="eastAsia" w:ascii="仿宋" w:hAnsi="仿宋" w:eastAsia="仿宋" w:cs="仿宋_GB2312"/>
          <w:kern w:val="1"/>
          <w:sz w:val="32"/>
          <w:szCs w:val="32"/>
        </w:rPr>
        <w:t>定报送年报，于2024年7月4日列入经营异常名录未改正，</w:t>
      </w:r>
      <w:r>
        <w:rPr>
          <w:rFonts w:hint="eastAsia" w:ascii="仿宋" w:hAnsi="仿宋" w:eastAsia="仿宋"/>
          <w:kern w:val="1"/>
          <w:sz w:val="32"/>
          <w:szCs w:val="32"/>
        </w:rPr>
        <w:t>2024年8月19日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7C28D8C">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754F92C">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088FD09">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6E994087">
      <w:pPr>
        <w:adjustRightInd w:val="0"/>
        <w:snapToGrid w:val="0"/>
        <w:spacing w:line="360" w:lineRule="auto"/>
        <w:ind w:firstLine="660" w:firstLineChars="200"/>
        <w:jc w:val="left"/>
        <w:rPr>
          <w:rFonts w:ascii="仿宋" w:hAnsi="仿宋" w:eastAsia="仿宋" w:cs="仿宋"/>
          <w:spacing w:val="5"/>
          <w:sz w:val="32"/>
          <w:szCs w:val="32"/>
        </w:rPr>
      </w:pPr>
    </w:p>
    <w:p w14:paraId="2FDA0D28">
      <w:pPr>
        <w:adjustRightInd w:val="0"/>
        <w:snapToGrid w:val="0"/>
        <w:spacing w:line="360" w:lineRule="auto"/>
        <w:ind w:firstLine="640" w:firstLineChars="200"/>
        <w:rPr>
          <w:rFonts w:ascii="仿宋" w:hAnsi="仿宋" w:eastAsia="仿宋" w:cs="仿宋"/>
          <w:sz w:val="32"/>
          <w:szCs w:val="32"/>
        </w:rPr>
      </w:pPr>
    </w:p>
    <w:p w14:paraId="4C0721B4">
      <w:pPr>
        <w:adjustRightInd w:val="0"/>
        <w:snapToGrid w:val="0"/>
        <w:spacing w:line="360" w:lineRule="auto"/>
        <w:ind w:firstLine="640" w:firstLineChars="200"/>
        <w:rPr>
          <w:rFonts w:ascii="仿宋" w:hAnsi="仿宋" w:eastAsia="仿宋" w:cs="仿宋"/>
          <w:sz w:val="32"/>
          <w:szCs w:val="32"/>
        </w:rPr>
      </w:pPr>
    </w:p>
    <w:p w14:paraId="125F0C68">
      <w:pPr>
        <w:adjustRightInd w:val="0"/>
        <w:snapToGrid w:val="0"/>
        <w:spacing w:line="360" w:lineRule="auto"/>
        <w:ind w:firstLine="640" w:firstLineChars="200"/>
        <w:rPr>
          <w:rFonts w:ascii="仿宋" w:hAnsi="仿宋" w:eastAsia="仿宋" w:cs="仿宋"/>
          <w:sz w:val="32"/>
          <w:szCs w:val="32"/>
        </w:rPr>
      </w:pPr>
    </w:p>
    <w:p w14:paraId="024FC59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联系人：李佩奇  潘宇 联系电话：024-25627052</w:t>
      </w:r>
    </w:p>
    <w:p w14:paraId="336AFE0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2C910A9D">
      <w:pPr>
        <w:adjustRightInd w:val="0"/>
        <w:snapToGrid w:val="0"/>
        <w:spacing w:line="480" w:lineRule="exact"/>
        <w:ind w:firstLine="640" w:firstLineChars="200"/>
        <w:rPr>
          <w:rFonts w:ascii="仿宋" w:hAnsi="仿宋" w:eastAsia="仿宋" w:cs="仿宋"/>
          <w:sz w:val="32"/>
          <w:szCs w:val="32"/>
        </w:rPr>
      </w:pPr>
    </w:p>
    <w:p w14:paraId="4A8C3D05">
      <w:pPr>
        <w:adjustRightInd w:val="0"/>
        <w:snapToGrid w:val="0"/>
        <w:spacing w:line="480" w:lineRule="exact"/>
        <w:ind w:firstLine="640" w:firstLineChars="200"/>
        <w:rPr>
          <w:rFonts w:ascii="仿宋" w:hAnsi="仿宋" w:eastAsia="仿宋" w:cs="仿宋"/>
          <w:sz w:val="32"/>
          <w:szCs w:val="32"/>
        </w:rPr>
      </w:pPr>
      <w:bookmarkStart w:id="0" w:name="_GoBack"/>
      <w:bookmarkEnd w:id="0"/>
    </w:p>
    <w:p w14:paraId="41D210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5E505ED1">
      <w:pPr>
        <w:adjustRightInd w:val="0"/>
        <w:snapToGrid w:val="0"/>
        <w:ind w:firstLine="3520" w:firstLineChars="1100"/>
        <w:rPr>
          <w:rFonts w:ascii="仿宋" w:hAnsi="仿宋" w:eastAsia="仿宋" w:cs="仿宋_GB2312"/>
          <w:color w:val="000000"/>
          <w:sz w:val="32"/>
          <w:szCs w:val="32"/>
          <w:u w:val="single"/>
        </w:rPr>
      </w:pPr>
    </w:p>
    <w:p w14:paraId="3FFCF83D">
      <w:pPr>
        <w:adjustRightInd w:val="0"/>
        <w:snapToGrid w:val="0"/>
        <w:ind w:firstLine="3520" w:firstLineChars="1100"/>
        <w:rPr>
          <w:rFonts w:ascii="仿宋" w:hAnsi="仿宋" w:eastAsia="仿宋" w:cs="仿宋_GB2312"/>
          <w:color w:val="000000"/>
          <w:sz w:val="32"/>
          <w:szCs w:val="32"/>
          <w:u w:val="single"/>
        </w:rPr>
      </w:pPr>
    </w:p>
    <w:p w14:paraId="26C14CBD">
      <w:pPr>
        <w:adjustRightInd w:val="0"/>
        <w:snapToGrid w:val="0"/>
        <w:ind w:firstLine="3520" w:firstLineChars="1100"/>
        <w:rPr>
          <w:rFonts w:ascii="仿宋" w:hAnsi="仿宋" w:eastAsia="仿宋" w:cs="仿宋_GB2312"/>
          <w:color w:val="000000"/>
          <w:sz w:val="32"/>
          <w:szCs w:val="32"/>
          <w:u w:val="single"/>
        </w:rPr>
      </w:pPr>
    </w:p>
    <w:p w14:paraId="20025CBE">
      <w:pPr>
        <w:adjustRightInd w:val="0"/>
        <w:snapToGrid w:val="0"/>
        <w:ind w:firstLine="3520" w:firstLineChars="1100"/>
        <w:jc w:val="right"/>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37024EFA">
      <w:pPr>
        <w:adjustRightInd w:val="0"/>
        <w:snapToGrid w:val="0"/>
        <w:jc w:val="right"/>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4C58CA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870BDC"/>
    <w:rsid w:val="00870BDC"/>
    <w:rsid w:val="00BF1493"/>
    <w:rsid w:val="00C046EF"/>
    <w:rsid w:val="2BDC3D8D"/>
    <w:rsid w:val="48F80481"/>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705</Words>
  <Characters>743</Characters>
  <Lines>5</Lines>
  <Paragraphs>1</Paragraphs>
  <TotalTime>10</TotalTime>
  <ScaleCrop>false</ScaleCrop>
  <LinksUpToDate>false</LinksUpToDate>
  <CharactersWithSpaces>798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2024-09-13T06:28:37Z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