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40</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辽宁健参坊品牌管理有限公司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40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40</w:t>
      </w:r>
      <w:bookmarkStart w:id="2" w:name="_GoBack"/>
      <w:bookmarkEnd w:id="2"/>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756A58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2024-09-13T07:16:34Z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