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039</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辽宁仁财汇企业咨询管理有限公司：</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039</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039</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bookmarkStart w:id="0" w:name="_GoBack"/>
      <w:bookmarkEnd w:id="0"/>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BE31F0"/>
    <w:rsid w:val="27A03F17"/>
    <w:rsid w:val="2B461C08"/>
    <w:rsid w:val="33A06E91"/>
    <w:rsid w:val="3449576B"/>
    <w:rsid w:val="35C34143"/>
    <w:rsid w:val="360600FF"/>
    <w:rsid w:val="3876120E"/>
    <w:rsid w:val="4156362F"/>
    <w:rsid w:val="455A40FE"/>
    <w:rsid w:val="51357800"/>
    <w:rsid w:val="57D15C36"/>
    <w:rsid w:val="5C500B01"/>
    <w:rsid w:val="5D217E69"/>
    <w:rsid w:val="5F5B3B00"/>
    <w:rsid w:val="6688220A"/>
    <w:rsid w:val="678A7735"/>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8909</Words>
  <Characters>9674</Characters>
  <Lines>102</Lines>
  <Paragraphs>28</Paragraphs>
  <TotalTime>5</TotalTime>
  <ScaleCrop>false</ScaleCrop>
  <LinksUpToDate>false</LinksUpToDate>
  <CharactersWithSpaces>14162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2024-09-09T05:14:55Z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