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8079">
      <w:pPr>
        <w:spacing w:line="640" w:lineRule="exact"/>
        <w:jc w:val="center"/>
        <w:outlineLvl w:val="0"/>
        <w:rPr>
          <w:rFonts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沈阳市铁西区市场监督管理局</w:t>
      </w:r>
    </w:p>
    <w:p w14:paraId="55F9812F">
      <w:pPr>
        <w:spacing w:line="640" w:lineRule="exact"/>
        <w:jc w:val="center"/>
        <w:outlineLvl w:val="0"/>
        <w:rPr>
          <w:rFonts w:ascii="Times New Roman" w:hAnsi="方正小标宋简体" w:eastAsia="方正小标宋简体" w:cs="方正小标宋简体"/>
          <w:bCs/>
          <w:color w:val="000000"/>
          <w:sz w:val="44"/>
          <w:szCs w:val="44"/>
          <w:u w:val="none" w:color="auto"/>
        </w:rPr>
      </w:pPr>
      <w:r>
        <w:rPr>
          <w:rFonts w:hint="eastAsia" w:ascii="Times New Roman" w:hAnsi="方正小标宋简体" w:eastAsia="方正小标宋简体" w:cs="方正小标宋简体"/>
          <w:bCs/>
          <w:color w:val="000000"/>
          <w:sz w:val="44"/>
          <w:szCs w:val="44"/>
          <w:u w:val="none" w:color="auto"/>
        </w:rPr>
        <w:t>行政处罚文书送达公告</w:t>
      </w:r>
    </w:p>
    <w:p w14:paraId="2272698F">
      <w:pPr>
        <w:spacing w:line="600" w:lineRule="exact"/>
        <w:jc w:val="center"/>
        <w:rPr>
          <w:rFonts w:ascii="Times New Roman" w:hAnsi="Times New Roman" w:eastAsia="仿宋_GB2312" w:cs="仿宋"/>
          <w:bCs/>
          <w:color w:val="000000"/>
          <w:sz w:val="32"/>
          <w:szCs w:val="32"/>
          <w:u w:val="none" w:color="auto"/>
        </w:rPr>
      </w:pPr>
      <w:bookmarkStart w:id="0" w:name="_GoBack"/>
      <w:bookmarkEnd w:id="0"/>
      <w:r>
        <w:rPr>
          <w:rFonts w:hint="eastAsia" w:ascii="Times New Roman" w:hAnsi="Times New Roman" w:eastAsia="仿宋_GB2312" w:cs="仿宋"/>
          <w:bCs/>
          <w:color w:val="000000"/>
          <w:sz w:val="32"/>
          <w:szCs w:val="32"/>
          <w:u w:val="none" w:color="auto"/>
        </w:rPr>
        <w:t>沈西市监昆罚送告〔2024〕0</w:t>
      </w:r>
      <w:r>
        <w:rPr>
          <w:rFonts w:hint="eastAsia" w:ascii="Times New Roman" w:hAnsi="Times New Roman" w:eastAsia="仿宋_GB2312" w:cs="仿宋"/>
          <w:bCs/>
          <w:color w:val="000000"/>
          <w:sz w:val="32"/>
          <w:szCs w:val="32"/>
          <w:u w:val="none" w:color="auto"/>
          <w:lang w:val="en-US" w:eastAsia="zh-CN"/>
        </w:rPr>
        <w:t>03</w:t>
      </w:r>
      <w:r>
        <w:rPr>
          <w:rFonts w:hint="eastAsia" w:ascii="Times New Roman" w:hAnsi="Times New Roman" w:eastAsia="仿宋_GB2312" w:cs="仿宋"/>
          <w:bCs/>
          <w:color w:val="000000"/>
          <w:sz w:val="32"/>
          <w:szCs w:val="32"/>
          <w:u w:val="none" w:color="auto"/>
        </w:rPr>
        <w:t>号</w:t>
      </w:r>
    </w:p>
    <w:p w14:paraId="0B54C3CC">
      <w:pPr>
        <w:spacing w:line="560" w:lineRule="exact"/>
        <w:jc w:val="center"/>
        <w:rPr>
          <w:rFonts w:ascii="Times New Roman" w:hAnsi="Times New Roman" w:eastAsia="仿宋_GB2312" w:cs="仿宋"/>
          <w:bCs/>
          <w:color w:val="000000"/>
          <w:sz w:val="32"/>
          <w:szCs w:val="32"/>
          <w:u w:val="none" w:color="auto"/>
        </w:rPr>
      </w:pPr>
    </w:p>
    <w:p w14:paraId="1795D947">
      <w:pPr>
        <w:tabs>
          <w:tab w:val="left" w:pos="6045"/>
        </w:tabs>
        <w:spacing w:line="560" w:lineRule="exact"/>
        <w:jc w:val="left"/>
        <w:rPr>
          <w:rFonts w:ascii="仿宋_GB2312" w:hAnsi="黑体" w:eastAsia="仿宋_GB2312"/>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辽宁浩文汽贸有限公司</w:t>
      </w:r>
      <w:r>
        <w:rPr>
          <w:rFonts w:hint="eastAsia" w:ascii="仿宋_GB2312" w:hAnsi="仿宋" w:eastAsia="仿宋_GB2312" w:cs="仿宋"/>
          <w:sz w:val="32"/>
          <w:szCs w:val="32"/>
          <w:u w:val="none" w:color="auto"/>
        </w:rPr>
        <w:t xml:space="preserve"> </w:t>
      </w:r>
      <w:r>
        <w:rPr>
          <w:rFonts w:hint="eastAsia" w:ascii="仿宋_GB2312" w:hAnsi="黑体" w:eastAsia="仿宋_GB2312"/>
          <w:sz w:val="32"/>
          <w:szCs w:val="32"/>
          <w:u w:val="none" w:color="auto"/>
        </w:rPr>
        <w:t>：</w:t>
      </w:r>
    </w:p>
    <w:p w14:paraId="0452AE14">
      <w:pPr>
        <w:spacing w:line="560" w:lineRule="exact"/>
        <w:ind w:firstLine="640" w:firstLineChars="200"/>
        <w:rPr>
          <w:rFonts w:ascii="仿宋" w:hAnsi="仿宋" w:eastAsia="仿宋"/>
          <w:kern w:val="1"/>
          <w:sz w:val="32"/>
          <w:szCs w:val="32"/>
          <w:u w:val="none" w:color="auto"/>
        </w:rPr>
      </w:pPr>
      <w:r>
        <w:rPr>
          <w:rFonts w:hint="eastAsia" w:ascii="仿宋" w:hAnsi="仿宋" w:eastAsia="仿宋" w:cs="Arial"/>
          <w:color w:val="191919"/>
          <w:sz w:val="32"/>
          <w:szCs w:val="32"/>
          <w:u w:val="none" w:color="auto"/>
          <w:shd w:val="clear" w:color="auto" w:fill="FFFFFF"/>
        </w:rPr>
        <w:t>本局于2024年0</w:t>
      </w:r>
      <w:r>
        <w:rPr>
          <w:rFonts w:hint="eastAsia" w:ascii="仿宋" w:hAnsi="仿宋" w:eastAsia="仿宋" w:cs="Arial"/>
          <w:color w:val="191919"/>
          <w:sz w:val="32"/>
          <w:szCs w:val="32"/>
          <w:u w:val="none" w:color="auto"/>
          <w:shd w:val="clear" w:color="auto" w:fill="FFFFFF"/>
          <w:lang w:val="en-US" w:eastAsia="zh-CN"/>
        </w:rPr>
        <w:t>9</w:t>
      </w:r>
      <w:r>
        <w:rPr>
          <w:rFonts w:hint="eastAsia" w:ascii="仿宋" w:hAnsi="仿宋" w:eastAsia="仿宋" w:cs="Arial"/>
          <w:color w:val="191919"/>
          <w:sz w:val="32"/>
          <w:szCs w:val="32"/>
          <w:u w:val="none" w:color="auto"/>
          <w:shd w:val="clear" w:color="auto" w:fill="FFFFFF"/>
        </w:rPr>
        <w:t>月1</w:t>
      </w:r>
      <w:r>
        <w:rPr>
          <w:rFonts w:hint="eastAsia" w:ascii="仿宋" w:hAnsi="仿宋" w:eastAsia="仿宋" w:cs="Arial"/>
          <w:color w:val="191919"/>
          <w:sz w:val="32"/>
          <w:szCs w:val="32"/>
          <w:u w:val="none" w:color="auto"/>
          <w:shd w:val="clear" w:color="auto" w:fill="FFFFFF"/>
          <w:lang w:val="en-US" w:eastAsia="zh-CN"/>
        </w:rPr>
        <w:t>3</w:t>
      </w:r>
      <w:r>
        <w:rPr>
          <w:rFonts w:hint="eastAsia" w:ascii="仿宋" w:hAnsi="仿宋" w:eastAsia="仿宋" w:cs="Arial"/>
          <w:color w:val="191919"/>
          <w:sz w:val="32"/>
          <w:szCs w:val="32"/>
          <w:u w:val="none" w:color="auto"/>
          <w:shd w:val="clear" w:color="auto" w:fill="FFFFFF"/>
        </w:rPr>
        <w:t>日依法对你（单位）作出《沈阳市铁西区市场监督管理局行政处罚告知书（沈西市监昆罚告〔2024〕0</w:t>
      </w:r>
      <w:r>
        <w:rPr>
          <w:rFonts w:hint="eastAsia" w:ascii="仿宋" w:hAnsi="仿宋" w:eastAsia="仿宋" w:cs="Arial"/>
          <w:color w:val="191919"/>
          <w:sz w:val="32"/>
          <w:szCs w:val="32"/>
          <w:u w:val="none" w:color="auto"/>
          <w:shd w:val="clear" w:color="auto" w:fill="FFFFFF"/>
          <w:lang w:val="en-US" w:eastAsia="zh-CN"/>
        </w:rPr>
        <w:t>03</w:t>
      </w:r>
      <w:r>
        <w:rPr>
          <w:rFonts w:hint="eastAsia" w:ascii="仿宋" w:hAnsi="仿宋" w:eastAsia="仿宋" w:cs="Arial"/>
          <w:color w:val="191919"/>
          <w:sz w:val="32"/>
          <w:szCs w:val="32"/>
          <w:u w:val="none" w:color="auto"/>
          <w:shd w:val="clear" w:color="auto" w:fill="FFFFFF"/>
        </w:rPr>
        <w:t>号）》，因</w:t>
      </w:r>
      <w:r>
        <w:rPr>
          <w:rFonts w:hint="eastAsia" w:ascii="仿宋" w:hAnsi="仿宋" w:eastAsia="仿宋"/>
          <w:sz w:val="32"/>
          <w:szCs w:val="32"/>
          <w:u w:val="none" w:color="auto"/>
        </w:rPr>
        <w:t>下落不明/采取其他送达方式无法送达</w:t>
      </w:r>
      <w:r>
        <w:rPr>
          <w:rFonts w:hint="eastAsia" w:ascii="仿宋" w:hAnsi="仿宋" w:eastAsia="仿宋" w:cs="Arial"/>
          <w:color w:val="191919"/>
          <w:sz w:val="32"/>
          <w:szCs w:val="32"/>
          <w:u w:val="none" w:color="auto"/>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u w:val="none" w:color="auto"/>
        </w:rPr>
        <w:t xml:space="preserve"> </w:t>
      </w:r>
      <w:r>
        <w:rPr>
          <w:rFonts w:hint="eastAsia" w:ascii="仿宋" w:hAnsi="仿宋" w:eastAsia="仿宋" w:cs="Arial"/>
          <w:color w:val="191919"/>
          <w:sz w:val="32"/>
          <w:szCs w:val="32"/>
          <w:u w:val="none" w:color="auto"/>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”规定的情形，已构成连续2年未按规定报送年度报告被列入经营异常名录未改正，且通过登记的住所或者经营场所无法取得联系的违法行为。</w:t>
      </w:r>
    </w:p>
    <w:p w14:paraId="46A67F7E">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u w:val="none" w:color="auto"/>
          <w:shd w:val="clear" w:color="auto" w:fill="FFFFFF"/>
        </w:rPr>
        <w:t xml:space="preserve">规定的情形，拟吊销你（单位）营业执照。       </w:t>
      </w:r>
    </w:p>
    <w:p w14:paraId="43CE9D62">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请你（单位）自本公告发布之日起三十日内到本局领取《沈阳市铁西区市场监督管理局行政处罚告知书》 ，逾期不领取即视为送达。</w:t>
      </w:r>
    </w:p>
    <w:p w14:paraId="20CD4643">
      <w:pPr>
        <w:tabs>
          <w:tab w:val="left" w:pos="1975"/>
        </w:tabs>
        <w:spacing w:line="560" w:lineRule="exact"/>
        <w:ind w:firstLine="640" w:firstLineChars="200"/>
        <w:rPr>
          <w:rFonts w:ascii="仿宋" w:hAnsi="仿宋" w:eastAsia="仿宋"/>
          <w:sz w:val="32"/>
          <w:szCs w:val="32"/>
          <w:u w:val="none" w:color="auto"/>
        </w:rPr>
      </w:pPr>
      <w:r>
        <w:rPr>
          <w:rFonts w:hint="eastAsia" w:ascii="仿宋" w:hAnsi="仿宋" w:eastAsia="仿宋"/>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866A924">
      <w:pPr>
        <w:spacing w:line="560" w:lineRule="exact"/>
        <w:ind w:firstLine="640" w:firstLineChars="200"/>
        <w:rPr>
          <w:rFonts w:ascii="仿宋" w:hAnsi="仿宋" w:eastAsia="仿宋" w:cs="Arial"/>
          <w:color w:val="191919"/>
          <w:sz w:val="32"/>
          <w:szCs w:val="32"/>
          <w:u w:val="none" w:color="auto"/>
          <w:shd w:val="clear" w:color="auto" w:fill="FFFFFF"/>
        </w:rPr>
      </w:pPr>
    </w:p>
    <w:p w14:paraId="10E14C00">
      <w:pPr>
        <w:spacing w:line="560" w:lineRule="exact"/>
        <w:ind w:firstLine="640" w:firstLineChars="200"/>
        <w:rPr>
          <w:rFonts w:ascii="仿宋" w:hAnsi="仿宋" w:eastAsia="仿宋"/>
          <w:sz w:val="32"/>
          <w:szCs w:val="32"/>
          <w:u w:val="none" w:color="auto"/>
        </w:rPr>
      </w:pPr>
      <w:r>
        <w:rPr>
          <w:rFonts w:hint="eastAsia" w:ascii="仿宋" w:hAnsi="仿宋" w:eastAsia="仿宋" w:cs="Arial"/>
          <w:color w:val="191919"/>
          <w:sz w:val="32"/>
          <w:szCs w:val="32"/>
          <w:u w:val="none" w:color="auto"/>
          <w:shd w:val="clear" w:color="auto" w:fill="FFFFFF"/>
        </w:rPr>
        <w:t xml:space="preserve">联系人：  王海波   吴宝军 联系电话： </w:t>
      </w:r>
      <w:r>
        <w:rPr>
          <w:rFonts w:ascii="仿宋" w:hAnsi="仿宋" w:eastAsia="仿宋" w:cs="Arial"/>
          <w:color w:val="191919"/>
          <w:sz w:val="32"/>
          <w:szCs w:val="32"/>
          <w:u w:val="none" w:color="auto"/>
          <w:shd w:val="clear" w:color="auto" w:fill="FFFFFF"/>
        </w:rPr>
        <w:t>024-</w:t>
      </w:r>
      <w:r>
        <w:rPr>
          <w:rFonts w:hint="eastAsia" w:ascii="仿宋" w:hAnsi="仿宋" w:eastAsia="仿宋" w:cs="Arial"/>
          <w:color w:val="191919"/>
          <w:sz w:val="32"/>
          <w:szCs w:val="32"/>
          <w:u w:val="none" w:color="auto"/>
          <w:shd w:val="clear" w:color="auto" w:fill="FFFFFF"/>
        </w:rPr>
        <w:t>25992793</w:t>
      </w:r>
      <w:r>
        <w:rPr>
          <w:rFonts w:ascii="仿宋" w:hAnsi="仿宋" w:eastAsia="仿宋" w:cs="Arial"/>
          <w:color w:val="191919"/>
          <w:sz w:val="32"/>
          <w:szCs w:val="32"/>
          <w:u w:val="none" w:color="auto"/>
          <w:shd w:val="clear" w:color="auto" w:fill="FFFFFF"/>
        </w:rPr>
        <w:t xml:space="preserve"> </w:t>
      </w:r>
      <w:r>
        <w:rPr>
          <w:rFonts w:hint="eastAsia" w:ascii="仿宋" w:hAnsi="仿宋" w:eastAsia="仿宋" w:cs="Arial"/>
          <w:color w:val="191919"/>
          <w:sz w:val="32"/>
          <w:szCs w:val="32"/>
          <w:u w:val="none" w:color="auto"/>
          <w:shd w:val="clear" w:color="auto" w:fill="FFFFFF"/>
        </w:rPr>
        <w:t xml:space="preserve">             </w:t>
      </w:r>
      <w:r>
        <w:rPr>
          <w:rFonts w:ascii="仿宋" w:hAnsi="仿宋" w:eastAsia="仿宋" w:cs="Arial"/>
          <w:color w:val="191919"/>
          <w:sz w:val="32"/>
          <w:szCs w:val="32"/>
          <w:u w:val="none" w:color="auto"/>
          <w:shd w:val="clear" w:color="auto" w:fill="FFFFFF"/>
        </w:rPr>
        <w:t xml:space="preserve">    </w:t>
      </w:r>
    </w:p>
    <w:p w14:paraId="762965FD">
      <w:pPr>
        <w:spacing w:line="560" w:lineRule="exact"/>
        <w:ind w:firstLine="640" w:firstLineChars="200"/>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 xml:space="preserve">联系地址：  沈阳经济技术开发区青山湖街二号   </w:t>
      </w:r>
    </w:p>
    <w:p w14:paraId="10B60D44">
      <w:pPr>
        <w:tabs>
          <w:tab w:val="left" w:pos="4715"/>
        </w:tabs>
        <w:spacing w:line="560" w:lineRule="exact"/>
        <w:ind w:firstLine="4337" w:firstLineChars="1350"/>
        <w:jc w:val="left"/>
        <w:rPr>
          <w:rFonts w:ascii="仿宋" w:hAnsi="仿宋" w:eastAsia="仿宋"/>
          <w:b/>
          <w:sz w:val="32"/>
          <w:szCs w:val="32"/>
          <w:u w:val="none" w:color="auto"/>
        </w:rPr>
      </w:pPr>
    </w:p>
    <w:p w14:paraId="7A15F813">
      <w:pPr>
        <w:tabs>
          <w:tab w:val="left" w:pos="4715"/>
        </w:tabs>
        <w:spacing w:line="560" w:lineRule="exact"/>
        <w:ind w:left="1598" w:leftChars="304" w:hanging="960" w:hangingChars="300"/>
        <w:jc w:val="left"/>
        <w:rPr>
          <w:rFonts w:ascii="仿宋" w:hAnsi="仿宋" w:eastAsia="仿宋"/>
          <w:sz w:val="32"/>
          <w:szCs w:val="32"/>
          <w:u w:val="none" w:color="auto"/>
        </w:rPr>
      </w:pPr>
      <w:r>
        <w:rPr>
          <w:rFonts w:hint="eastAsia" w:ascii="仿宋" w:hAnsi="仿宋" w:eastAsia="仿宋"/>
          <w:sz w:val="32"/>
          <w:szCs w:val="32"/>
          <w:u w:val="none" w:color="auto"/>
        </w:rPr>
        <w:t>附：《行政处罚告知书》(沈西市监昆罚告〔2024〕0</w:t>
      </w:r>
      <w:r>
        <w:rPr>
          <w:rFonts w:hint="eastAsia" w:ascii="仿宋" w:hAnsi="仿宋" w:eastAsia="仿宋"/>
          <w:sz w:val="32"/>
          <w:szCs w:val="32"/>
          <w:u w:val="none" w:color="auto"/>
          <w:lang w:val="en-US" w:eastAsia="zh-CN"/>
        </w:rPr>
        <w:t>03</w:t>
      </w:r>
      <w:r>
        <w:rPr>
          <w:rFonts w:hint="eastAsia" w:ascii="仿宋" w:hAnsi="仿宋" w:eastAsia="仿宋"/>
          <w:sz w:val="32"/>
          <w:szCs w:val="32"/>
          <w:u w:val="none" w:color="auto"/>
        </w:rPr>
        <w:t>号)</w:t>
      </w:r>
    </w:p>
    <w:p w14:paraId="09092ACE">
      <w:pPr>
        <w:tabs>
          <w:tab w:val="left" w:pos="4715"/>
        </w:tabs>
        <w:spacing w:line="560" w:lineRule="exact"/>
        <w:ind w:firstLine="4337" w:firstLineChars="1350"/>
        <w:rPr>
          <w:rFonts w:ascii="仿宋_GB2312" w:hAnsi="黑体" w:eastAsia="仿宋_GB2312"/>
          <w:b/>
          <w:sz w:val="32"/>
          <w:szCs w:val="32"/>
          <w:u w:val="none" w:color="auto"/>
        </w:rPr>
      </w:pPr>
    </w:p>
    <w:p w14:paraId="03540FE0">
      <w:pPr>
        <w:tabs>
          <w:tab w:val="left" w:pos="4715"/>
        </w:tabs>
        <w:spacing w:line="560" w:lineRule="exact"/>
        <w:ind w:firstLine="4337" w:firstLineChars="1350"/>
        <w:rPr>
          <w:rFonts w:ascii="仿宋_GB2312" w:hAnsi="黑体" w:eastAsia="仿宋_GB2312"/>
          <w:b/>
          <w:sz w:val="32"/>
          <w:szCs w:val="32"/>
          <w:u w:val="none" w:color="auto"/>
        </w:rPr>
      </w:pPr>
    </w:p>
    <w:p w14:paraId="45989076">
      <w:pPr>
        <w:tabs>
          <w:tab w:val="left" w:pos="4715"/>
        </w:tabs>
        <w:spacing w:line="560" w:lineRule="exact"/>
        <w:ind w:firstLine="4337" w:firstLineChars="1350"/>
        <w:rPr>
          <w:rFonts w:ascii="仿宋_GB2312" w:hAnsi="黑体" w:eastAsia="仿宋_GB2312"/>
          <w:b/>
          <w:sz w:val="32"/>
          <w:szCs w:val="32"/>
          <w:u w:val="none" w:color="auto"/>
        </w:rPr>
      </w:pPr>
    </w:p>
    <w:p w14:paraId="65503D2A">
      <w:pPr>
        <w:tabs>
          <w:tab w:val="left" w:pos="4715"/>
        </w:tabs>
        <w:spacing w:line="560" w:lineRule="exact"/>
        <w:ind w:firstLine="4337" w:firstLineChars="1350"/>
        <w:rPr>
          <w:rFonts w:ascii="仿宋_GB2312" w:hAnsi="黑体" w:eastAsia="仿宋_GB2312"/>
          <w:b/>
          <w:sz w:val="32"/>
          <w:szCs w:val="32"/>
          <w:u w:val="none" w:color="auto"/>
        </w:rPr>
      </w:pPr>
    </w:p>
    <w:p w14:paraId="73EDF13B">
      <w:pPr>
        <w:tabs>
          <w:tab w:val="left" w:pos="4715"/>
        </w:tabs>
        <w:spacing w:line="560" w:lineRule="exact"/>
        <w:ind w:firstLine="2880" w:firstLineChars="900"/>
        <w:rPr>
          <w:rFonts w:ascii="仿宋_GB2312" w:hAnsi="黑体" w:eastAsia="仿宋_GB2312"/>
          <w:sz w:val="32"/>
          <w:szCs w:val="32"/>
          <w:u w:val="none" w:color="auto"/>
        </w:rPr>
      </w:pPr>
      <w:r>
        <w:rPr>
          <w:rFonts w:hint="eastAsia" w:ascii="仿宋_GB2312" w:hAnsi="黑体" w:eastAsia="仿宋_GB2312"/>
          <w:sz w:val="32"/>
          <w:szCs w:val="32"/>
          <w:u w:val="none" w:color="auto"/>
        </w:rPr>
        <w:t>沈阳市铁西区市场监督管理局</w:t>
      </w:r>
    </w:p>
    <w:p w14:paraId="051AB91B">
      <w:pPr>
        <w:spacing w:line="560" w:lineRule="exact"/>
        <w:ind w:right="1120" w:firstLine="3520" w:firstLineChars="1100"/>
        <w:rPr>
          <w:rFonts w:ascii="仿宋_GB2312" w:hAnsi="Times New Roman" w:eastAsia="仿宋_GB2312" w:cs="仿宋"/>
          <w:color w:val="000000"/>
          <w:sz w:val="32"/>
          <w:szCs w:val="32"/>
          <w:u w:val="none" w:color="auto"/>
        </w:rPr>
      </w:pPr>
      <w:r>
        <w:rPr>
          <w:rFonts w:hint="eastAsia" w:ascii="仿宋_GB2312" w:hAnsi="黑体" w:eastAsia="仿宋_GB2312"/>
          <w:sz w:val="32"/>
          <w:szCs w:val="32"/>
          <w:u w:val="none" w:color="auto"/>
        </w:rPr>
        <w:t>2024年0</w:t>
      </w:r>
      <w:r>
        <w:rPr>
          <w:rFonts w:hint="eastAsia" w:ascii="仿宋_GB2312" w:hAnsi="黑体" w:eastAsia="仿宋_GB2312"/>
          <w:sz w:val="32"/>
          <w:szCs w:val="32"/>
          <w:u w:val="none" w:color="auto"/>
          <w:lang w:val="en-US" w:eastAsia="zh-CN"/>
        </w:rPr>
        <w:t>9</w:t>
      </w:r>
      <w:r>
        <w:rPr>
          <w:rFonts w:hint="eastAsia" w:ascii="仿宋_GB2312" w:hAnsi="黑体" w:eastAsia="仿宋_GB2312"/>
          <w:sz w:val="32"/>
          <w:szCs w:val="32"/>
          <w:u w:val="none" w:color="auto"/>
        </w:rPr>
        <w:t>月1</w:t>
      </w:r>
      <w:r>
        <w:rPr>
          <w:rFonts w:hint="eastAsia" w:ascii="仿宋_GB2312" w:hAnsi="黑体" w:eastAsia="仿宋_GB2312"/>
          <w:sz w:val="32"/>
          <w:szCs w:val="32"/>
          <w:u w:val="none" w:color="auto"/>
          <w:lang w:val="en-US" w:eastAsia="zh-CN"/>
        </w:rPr>
        <w:t>3</w:t>
      </w:r>
      <w:r>
        <w:rPr>
          <w:rFonts w:hint="eastAsia" w:ascii="仿宋_GB2312" w:hAnsi="黑体" w:eastAsia="仿宋_GB2312"/>
          <w:sz w:val="32"/>
          <w:szCs w:val="32"/>
          <w:u w:val="none" w:color="auto"/>
        </w:rPr>
        <w:t>日</w:t>
      </w:r>
      <w:r>
        <w:rPr>
          <w:rFonts w:hint="eastAsia" w:ascii="仿宋_GB2312" w:hAnsi="Times New Roman" w:eastAsia="仿宋_GB2312" w:cs="仿宋"/>
          <w:color w:val="000000"/>
          <w:sz w:val="32"/>
          <w:szCs w:val="32"/>
          <w:u w:val="none" w:color="auto"/>
        </w:rPr>
        <w:t xml:space="preserve">  </w:t>
      </w:r>
    </w:p>
    <w:p w14:paraId="2B54D03E">
      <w:pPr>
        <w:spacing w:line="560" w:lineRule="exact"/>
        <w:ind w:right="1280" w:firstLine="600"/>
        <w:jc w:val="right"/>
        <w:rPr>
          <w:rFonts w:ascii="Times New Roman" w:hAnsi="Times New Roman" w:eastAsia="仿宋_GB2312" w:cs="Mongolian Baiti"/>
          <w:sz w:val="28"/>
          <w:szCs w:val="28"/>
          <w:u w:val="none" w:color="auto"/>
        </w:rPr>
      </w:pPr>
    </w:p>
    <w:p w14:paraId="39EE9FDB">
      <w:pPr>
        <w:spacing w:line="500" w:lineRule="exact"/>
        <w:rPr>
          <w:rFonts w:ascii="Times New Roman" w:hAnsi="Times New Roman" w:eastAsia="仿宋_GB2312" w:cs="仿宋"/>
          <w:color w:val="000000"/>
          <w:sz w:val="32"/>
          <w:szCs w:val="32"/>
          <w:u w:val="none" w:color="auto"/>
        </w:rPr>
      </w:pPr>
      <w:r>
        <w:rPr>
          <w:rFonts w:ascii="Times New Roman" w:hAnsi="Times New Roman" w:eastAsia="仿宋_GB2312"/>
          <w:sz w:val="32"/>
          <w:u w:val="none" w:color="auto"/>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color="auto"/>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color="auto"/>
        </w:rPr>
        <w:t>本文书一式三份， 一份送达，一份归档， 一份备案  。</w:t>
      </w:r>
    </w:p>
    <w:p w14:paraId="7EE317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79F85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2024-09-11T02:25:50Z</dcterms:created>
  <dc:creator>Administrator</dc:creator>
  <cp:lastModifiedBy>Administrator</cp:lastModifiedBy>
  <dcterms:modified xsi:type="dcterms:W3CDTF">2024-09-11T02:26:03Z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0B31613BD5034D2F98B6A30B8B4A3F9A_12</vt:lpwstr>
  </property>
</Properties>
</file>