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000000" w:themeColor="text1"/>
          <w:sz w:val="44"/>
          <w:szCs w:val="44"/>
          <w14:textFill>
            <w14:solidFill>
              <w14:schemeClr w14:val="tx1"/>
            </w14:solidFill>
          </w14:textFill>
        </w:rPr>
      </w:pPr>
      <w:r>
        <w:rPr>
          <w:rFonts w:hint="eastAsia" w:ascii="宋体" w:hAnsi="宋体" w:cs="方正小标宋简体"/>
          <w:bCs/>
          <w:color w:val="000000" w:themeColor="text1"/>
          <w:sz w:val="44"/>
          <w:szCs w:val="44"/>
          <w:u w:val="single"/>
          <w14:textFill>
            <w14:solidFill>
              <w14:schemeClr w14:val="tx1"/>
            </w14:solidFill>
          </w14:textFill>
        </w:rPr>
        <w:t>沈阳市铁西区</w:t>
      </w:r>
      <w:r>
        <w:rPr>
          <w:rFonts w:hint="eastAsia" w:ascii="宋体" w:hAnsi="宋体" w:cs="方正小标宋简体"/>
          <w:bCs/>
          <w:color w:val="000000" w:themeColor="text1"/>
          <w:sz w:val="44"/>
          <w:szCs w:val="44"/>
          <w14:textFill>
            <w14:solidFill>
              <w14:schemeClr w14:val="tx1"/>
            </w14:solidFill>
          </w14:textFill>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000000" w:themeColor="text1"/>
          <w:sz w:val="44"/>
          <w:szCs w:val="44"/>
          <w14:textFill>
            <w14:solidFill>
              <w14:schemeClr w14:val="tx1"/>
            </w14:solidFill>
          </w14:textFill>
        </w:rPr>
      </w:pPr>
      <w:r>
        <w:rPr>
          <w:rFonts w:hint="eastAsia" w:ascii="宋体" w:hAnsi="宋体" w:cs="方正小标宋简体"/>
          <w:color w:val="000000" w:themeColor="text1"/>
          <w:sz w:val="44"/>
          <w:szCs w:val="44"/>
          <w:lang w:val="en-US"/>
          <w14:textFill>
            <w14:solidFill>
              <w14:schemeClr w14:val="tx1"/>
            </w14:solidFill>
          </w14:textFill>
        </w:rPr>
        <w:t>行政处罚告知书</w:t>
      </w:r>
    </w:p>
    <w:p w14:paraId="3F28F1EA">
      <w:pPr>
        <w:adjustRightInd w:val="0"/>
        <w:snapToGrid w:val="0"/>
        <w:spacing w:line="520" w:lineRule="exact"/>
        <w:ind w:firstLine="66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沈西</w:t>
      </w:r>
      <w:r>
        <w:rPr>
          <w:rFonts w:hint="eastAsia" w:ascii="仿宋" w:hAnsi="仿宋" w:eastAsia="仿宋" w:cs="仿宋"/>
          <w:color w:val="000000" w:themeColor="text1"/>
          <w:sz w:val="32"/>
          <w:szCs w:val="32"/>
          <w14:textFill>
            <w14:solidFill>
              <w14:schemeClr w14:val="tx1"/>
            </w14:solidFill>
          </w14:textFill>
        </w:rPr>
        <w:t>市监</w:t>
      </w:r>
      <w:r>
        <w:rPr>
          <w:rFonts w:hint="eastAsia" w:ascii="仿宋" w:hAnsi="仿宋" w:eastAsia="仿宋" w:cs="仿宋"/>
          <w:color w:val="000000" w:themeColor="text1"/>
          <w:sz w:val="32"/>
          <w:szCs w:val="32"/>
          <w:lang w:eastAsia="zh-CN"/>
          <w14:textFill>
            <w14:solidFill>
              <w14:schemeClr w14:val="tx1"/>
            </w14:solidFill>
          </w14:textFill>
        </w:rPr>
        <w:t>霁</w:t>
      </w:r>
      <w:r>
        <w:rPr>
          <w:rFonts w:hint="eastAsia" w:ascii="仿宋" w:hAnsi="仿宋" w:eastAsia="仿宋" w:cs="仿宋"/>
          <w:color w:val="000000" w:themeColor="text1"/>
          <w:sz w:val="32"/>
          <w:szCs w:val="32"/>
          <w14:textFill>
            <w14:solidFill>
              <w14:schemeClr w14:val="tx1"/>
            </w14:solidFill>
          </w14:textFill>
        </w:rPr>
        <w:t>罚告〔</w:t>
      </w:r>
      <w:r>
        <w:rPr>
          <w:rFonts w:hint="eastAsia" w:ascii="仿宋" w:hAnsi="仿宋" w:eastAsia="仿宋" w:cs="仿宋"/>
          <w:color w:val="000000" w:themeColor="text1"/>
          <w:sz w:val="32"/>
          <w:szCs w:val="32"/>
          <w:u w:val="single"/>
          <w14:textFill>
            <w14:solidFill>
              <w14:schemeClr w14:val="tx1"/>
            </w14:solidFill>
          </w14:textFill>
        </w:rPr>
        <w:t>2024</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u w:val="single"/>
          <w:lang w:val="en-US" w:eastAsia="zh-CN"/>
          <w14:textFill>
            <w14:solidFill>
              <w14:schemeClr w14:val="tx1"/>
            </w14:solidFill>
          </w14:textFill>
        </w:rPr>
        <w:t>161</w:t>
      </w:r>
      <w:r>
        <w:rPr>
          <w:rFonts w:hint="eastAsia" w:ascii="仿宋" w:hAnsi="仿宋" w:eastAsia="仿宋" w:cs="仿宋"/>
          <w:color w:val="000000" w:themeColor="text1"/>
          <w:sz w:val="32"/>
          <w:szCs w:val="32"/>
          <w14:textFill>
            <w14:solidFill>
              <w14:schemeClr w14:val="tx1"/>
            </w14:solidFill>
          </w14:textFill>
        </w:rPr>
        <w:t>号</w:t>
      </w:r>
    </w:p>
    <w:p w14:paraId="08E05997">
      <w:pPr>
        <w:adjustRightInd w:val="0"/>
        <w:snapToGrid w:val="0"/>
        <w:spacing w:beforeLines="50" w:line="480" w:lineRule="exact"/>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沈阳看见网络科技有限公司</w:t>
      </w:r>
      <w:r>
        <w:rPr>
          <w:rFonts w:hint="eastAsia" w:ascii="仿宋" w:hAnsi="仿宋" w:eastAsia="仿宋" w:cs="仿宋"/>
          <w:color w:val="000000" w:themeColor="text1"/>
          <w:sz w:val="32"/>
          <w:szCs w:val="32"/>
          <w14:textFill>
            <w14:solidFill>
              <w14:schemeClr w14:val="tx1"/>
            </w14:solidFill>
          </w14:textFill>
        </w:rPr>
        <w:t>：</w:t>
      </w:r>
    </w:p>
    <w:p w14:paraId="0FAC4355">
      <w:pPr>
        <w:ind w:firstLine="640" w:firstLineChars="200"/>
        <w:rPr>
          <w:rFonts w:ascii="仿宋" w:hAnsi="仿宋" w:eastAsia="仿宋"/>
          <w:color w:val="000000" w:themeColor="text1"/>
          <w:kern w:val="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由本局立案调查的你（单位）涉嫌构成连续</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年未按规定报送年度报告被列入经营异常名录未改正</w:t>
      </w:r>
      <w:r>
        <w:rPr>
          <w:rFonts w:hint="eastAsia" w:ascii="仿宋" w:hAnsi="仿宋" w:eastAsia="仿宋" w:cs="仿宋_GB2312"/>
          <w:color w:val="000000" w:themeColor="text1"/>
          <w:kern w:val="1"/>
          <w:sz w:val="32"/>
          <w:szCs w:val="32"/>
          <w14:textFill>
            <w14:solidFill>
              <w14:schemeClr w14:val="tx1"/>
            </w14:solidFill>
          </w14:textFill>
        </w:rPr>
        <w:t>，且通过登记的住所或者经营场所无法取得联系</w:t>
      </w:r>
      <w:r>
        <w:rPr>
          <w:rFonts w:hint="eastAsia" w:ascii="仿宋" w:hAnsi="仿宋" w:eastAsia="仿宋" w:cs="仿宋"/>
          <w:color w:val="000000" w:themeColor="text1"/>
          <w:sz w:val="32"/>
          <w:szCs w:val="32"/>
          <w14:textFill>
            <w14:solidFill>
              <w14:schemeClr w14:val="tx1"/>
            </w14:solidFill>
          </w14:textFill>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000000" w:themeColor="text1"/>
          <w:kern w:val="1"/>
          <w:sz w:val="32"/>
          <w:szCs w:val="32"/>
          <w14:textFill>
            <w14:solidFill>
              <w14:schemeClr w14:val="tx1"/>
            </w14:solidFill>
          </w14:textFill>
        </w:rPr>
        <w:t>20</w:t>
      </w:r>
      <w:r>
        <w:rPr>
          <w:rFonts w:hint="eastAsia" w:ascii="仿宋" w:hAnsi="仿宋" w:eastAsia="仿宋"/>
          <w:color w:val="000000" w:themeColor="text1"/>
          <w:kern w:val="1"/>
          <w:sz w:val="32"/>
          <w:szCs w:val="32"/>
          <w:lang w:val="en-US" w:eastAsia="zh-CN"/>
          <w14:textFill>
            <w14:solidFill>
              <w14:schemeClr w14:val="tx1"/>
            </w14:solidFill>
          </w14:textFill>
        </w:rPr>
        <w:t>21</w:t>
      </w:r>
      <w:r>
        <w:rPr>
          <w:rFonts w:hint="eastAsia" w:ascii="仿宋" w:hAnsi="仿宋" w:eastAsia="仿宋"/>
          <w:color w:val="000000" w:themeColor="text1"/>
          <w:kern w:val="1"/>
          <w:sz w:val="32"/>
          <w:szCs w:val="32"/>
          <w14:textFill>
            <w14:solidFill>
              <w14:schemeClr w14:val="tx1"/>
            </w14:solidFill>
          </w14:textFill>
        </w:rPr>
        <w:t>年度</w:t>
      </w:r>
      <w:r>
        <w:rPr>
          <w:rFonts w:hint="eastAsia" w:ascii="仿宋" w:hAnsi="仿宋" w:eastAsia="仿宋"/>
          <w:color w:val="000000" w:themeColor="text1"/>
          <w:kern w:val="1"/>
          <w:sz w:val="32"/>
          <w:szCs w:val="32"/>
          <w:lang w:eastAsia="zh-CN"/>
          <w14:textFill>
            <w14:solidFill>
              <w14:schemeClr w14:val="tx1"/>
            </w14:solidFill>
          </w14:textFill>
        </w:rPr>
        <w:t>、</w:t>
      </w:r>
      <w:r>
        <w:rPr>
          <w:rFonts w:hint="eastAsia" w:ascii="仿宋" w:hAnsi="仿宋" w:eastAsia="仿宋"/>
          <w:color w:val="000000" w:themeColor="text1"/>
          <w:kern w:val="1"/>
          <w:sz w:val="32"/>
          <w:szCs w:val="32"/>
          <w14:textFill>
            <w14:solidFill>
              <w14:schemeClr w14:val="tx1"/>
            </w14:solidFill>
          </w14:textFill>
        </w:rPr>
        <w:t>20</w:t>
      </w:r>
      <w:r>
        <w:rPr>
          <w:rFonts w:hint="eastAsia" w:ascii="仿宋" w:hAnsi="仿宋" w:eastAsia="仿宋"/>
          <w:color w:val="000000" w:themeColor="text1"/>
          <w:kern w:val="1"/>
          <w:sz w:val="32"/>
          <w:szCs w:val="32"/>
          <w:lang w:val="en-US" w:eastAsia="zh-CN"/>
          <w14:textFill>
            <w14:solidFill>
              <w14:schemeClr w14:val="tx1"/>
            </w14:solidFill>
          </w14:textFill>
        </w:rPr>
        <w:t>22</w:t>
      </w:r>
      <w:r>
        <w:rPr>
          <w:rFonts w:hint="eastAsia" w:ascii="仿宋" w:hAnsi="仿宋" w:eastAsia="仿宋"/>
          <w:color w:val="000000" w:themeColor="text1"/>
          <w:kern w:val="1"/>
          <w:sz w:val="32"/>
          <w:szCs w:val="32"/>
          <w14:textFill>
            <w14:solidFill>
              <w14:schemeClr w14:val="tx1"/>
            </w14:solidFill>
          </w14:textFill>
        </w:rPr>
        <w:t>年度</w:t>
      </w:r>
      <w:r>
        <w:rPr>
          <w:rFonts w:hint="eastAsia" w:ascii="仿宋" w:hAnsi="仿宋" w:eastAsia="仿宋"/>
          <w:color w:val="000000" w:themeColor="text1"/>
          <w:kern w:val="1"/>
          <w:sz w:val="32"/>
          <w:szCs w:val="32"/>
          <w:lang w:eastAsia="zh-CN"/>
          <w14:textFill>
            <w14:solidFill>
              <w14:schemeClr w14:val="tx1"/>
            </w14:solidFill>
          </w14:textFill>
        </w:rPr>
        <w:t>、</w:t>
      </w:r>
      <w:r>
        <w:rPr>
          <w:rFonts w:hint="eastAsia" w:ascii="仿宋" w:hAnsi="仿宋" w:eastAsia="仿宋"/>
          <w:color w:val="000000" w:themeColor="text1"/>
          <w:kern w:val="1"/>
          <w:sz w:val="32"/>
          <w:szCs w:val="32"/>
          <w14:textFill>
            <w14:solidFill>
              <w14:schemeClr w14:val="tx1"/>
            </w14:solidFill>
          </w14:textFill>
        </w:rPr>
        <w:t>20</w:t>
      </w:r>
      <w:r>
        <w:rPr>
          <w:rFonts w:hint="eastAsia" w:ascii="仿宋" w:hAnsi="仿宋" w:eastAsia="仿宋"/>
          <w:color w:val="000000" w:themeColor="text1"/>
          <w:kern w:val="1"/>
          <w:sz w:val="32"/>
          <w:szCs w:val="32"/>
          <w:lang w:val="en-US" w:eastAsia="zh-CN"/>
          <w14:textFill>
            <w14:solidFill>
              <w14:schemeClr w14:val="tx1"/>
            </w14:solidFill>
          </w14:textFill>
        </w:rPr>
        <w:t>23</w:t>
      </w:r>
      <w:r>
        <w:rPr>
          <w:rFonts w:hint="eastAsia" w:ascii="仿宋" w:hAnsi="仿宋" w:eastAsia="仿宋"/>
          <w:color w:val="000000" w:themeColor="text1"/>
          <w:kern w:val="1"/>
          <w:sz w:val="32"/>
          <w:szCs w:val="32"/>
          <w14:textFill>
            <w14:solidFill>
              <w14:schemeClr w14:val="tx1"/>
            </w14:solidFill>
          </w14:textFill>
        </w:rPr>
        <w:t>年度</w:t>
      </w:r>
      <w:r>
        <w:rPr>
          <w:rFonts w:hint="eastAsia" w:ascii="仿宋" w:hAnsi="仿宋" w:eastAsia="仿宋"/>
          <w:color w:val="000000" w:themeColor="text1"/>
          <w:kern w:val="1"/>
          <w:sz w:val="32"/>
          <w:szCs w:val="32"/>
          <w14:textFill>
            <w14:solidFill>
              <w14:schemeClr w14:val="tx1"/>
            </w14:solidFill>
          </w14:textFill>
        </w:rPr>
        <w:t>均</w:t>
      </w:r>
      <w:r>
        <w:rPr>
          <w:rFonts w:hint="eastAsia" w:ascii="仿宋" w:hAnsi="仿宋" w:eastAsia="仿宋" w:cs="仿宋_GB2312"/>
          <w:color w:val="000000" w:themeColor="text1"/>
          <w:kern w:val="1"/>
          <w:sz w:val="32"/>
          <w:szCs w:val="32"/>
          <w14:textFill>
            <w14:solidFill>
              <w14:schemeClr w14:val="tx1"/>
            </w14:solidFill>
          </w14:textFill>
        </w:rPr>
        <w:t>未按规定报送年报，已连续</w:t>
      </w:r>
      <w:r>
        <w:rPr>
          <w:rFonts w:hint="eastAsia" w:ascii="仿宋" w:hAnsi="仿宋" w:eastAsia="仿宋" w:cs="仿宋_GB2312"/>
          <w:color w:val="000000" w:themeColor="text1"/>
          <w:kern w:val="1"/>
          <w:sz w:val="32"/>
          <w:szCs w:val="32"/>
          <w:lang w:val="en-US" w:eastAsia="zh-CN"/>
          <w14:textFill>
            <w14:solidFill>
              <w14:schemeClr w14:val="tx1"/>
            </w14:solidFill>
          </w14:textFill>
        </w:rPr>
        <w:t>3</w:t>
      </w:r>
      <w:r>
        <w:rPr>
          <w:rFonts w:hint="eastAsia" w:ascii="仿宋" w:hAnsi="仿宋" w:eastAsia="仿宋" w:cs="仿宋_GB2312"/>
          <w:color w:val="000000" w:themeColor="text1"/>
          <w:kern w:val="1"/>
          <w:sz w:val="32"/>
          <w:szCs w:val="32"/>
          <w14:textFill>
            <w14:solidFill>
              <w14:schemeClr w14:val="tx1"/>
            </w14:solidFill>
          </w14:textFill>
        </w:rPr>
        <w:t>年未按规定报送年报，于202</w:t>
      </w:r>
      <w:r>
        <w:rPr>
          <w:rFonts w:hint="eastAsia" w:ascii="仿宋" w:hAnsi="仿宋" w:eastAsia="仿宋" w:cs="仿宋_GB2312"/>
          <w:color w:val="000000" w:themeColor="text1"/>
          <w:kern w:val="1"/>
          <w:sz w:val="32"/>
          <w:szCs w:val="32"/>
          <w:lang w:val="en-US" w:eastAsia="zh-CN"/>
          <w14:textFill>
            <w14:solidFill>
              <w14:schemeClr w14:val="tx1"/>
            </w14:solidFill>
          </w14:textFill>
        </w:rPr>
        <w:t>2</w:t>
      </w:r>
      <w:r>
        <w:rPr>
          <w:rFonts w:hint="eastAsia" w:ascii="仿宋" w:hAnsi="仿宋" w:eastAsia="仿宋" w:cs="仿宋_GB2312"/>
          <w:color w:val="000000" w:themeColor="text1"/>
          <w:kern w:val="1"/>
          <w:sz w:val="32"/>
          <w:szCs w:val="32"/>
          <w14:textFill>
            <w14:solidFill>
              <w14:schemeClr w14:val="tx1"/>
            </w14:solidFill>
          </w14:textFill>
        </w:rPr>
        <w:t>年</w:t>
      </w:r>
      <w:r>
        <w:rPr>
          <w:rFonts w:hint="eastAsia" w:ascii="仿宋" w:hAnsi="仿宋" w:eastAsia="仿宋" w:cs="仿宋_GB2312"/>
          <w:color w:val="000000" w:themeColor="text1"/>
          <w:kern w:val="1"/>
          <w:sz w:val="32"/>
          <w:szCs w:val="32"/>
          <w:lang w:val="en-US" w:eastAsia="zh-CN"/>
          <w14:textFill>
            <w14:solidFill>
              <w14:schemeClr w14:val="tx1"/>
            </w14:solidFill>
          </w14:textFill>
        </w:rPr>
        <w:t>07</w:t>
      </w:r>
      <w:r>
        <w:rPr>
          <w:rFonts w:hint="eastAsia" w:ascii="仿宋" w:hAnsi="仿宋" w:eastAsia="仿宋" w:cs="仿宋_GB2312"/>
          <w:color w:val="000000" w:themeColor="text1"/>
          <w:kern w:val="1"/>
          <w:sz w:val="32"/>
          <w:szCs w:val="32"/>
          <w14:textFill>
            <w14:solidFill>
              <w14:schemeClr w14:val="tx1"/>
            </w14:solidFill>
          </w14:textFill>
        </w:rPr>
        <w:t>月</w:t>
      </w:r>
      <w:r>
        <w:rPr>
          <w:rFonts w:hint="eastAsia" w:ascii="仿宋" w:hAnsi="仿宋" w:eastAsia="仿宋" w:cs="仿宋_GB2312"/>
          <w:color w:val="000000" w:themeColor="text1"/>
          <w:kern w:val="1"/>
          <w:sz w:val="32"/>
          <w:szCs w:val="32"/>
          <w:lang w:val="en-US" w:eastAsia="zh-CN"/>
          <w14:textFill>
            <w14:solidFill>
              <w14:schemeClr w14:val="tx1"/>
            </w14:solidFill>
          </w14:textFill>
        </w:rPr>
        <w:t>04</w:t>
      </w:r>
      <w:r>
        <w:rPr>
          <w:rFonts w:hint="eastAsia" w:ascii="仿宋" w:hAnsi="仿宋" w:eastAsia="仿宋" w:cs="仿宋_GB2312"/>
          <w:color w:val="000000" w:themeColor="text1"/>
          <w:kern w:val="1"/>
          <w:sz w:val="32"/>
          <w:szCs w:val="32"/>
          <w14:textFill>
            <w14:solidFill>
              <w14:schemeClr w14:val="tx1"/>
            </w14:solidFill>
          </w14:textFill>
        </w:rPr>
        <w:t>日被列入经营异常名录未改正，</w:t>
      </w:r>
      <w:r>
        <w:rPr>
          <w:rFonts w:hint="eastAsia" w:ascii="仿宋" w:hAnsi="仿宋" w:eastAsia="仿宋"/>
          <w:color w:val="000000" w:themeColor="text1"/>
          <w:kern w:val="1"/>
          <w:sz w:val="32"/>
          <w:szCs w:val="32"/>
          <w14:textFill>
            <w14:solidFill>
              <w14:schemeClr w14:val="tx1"/>
            </w14:solidFill>
          </w14:textFill>
        </w:rPr>
        <w:t>2024年</w:t>
      </w:r>
      <w:r>
        <w:rPr>
          <w:rFonts w:hint="eastAsia" w:ascii="仿宋" w:hAnsi="仿宋" w:eastAsia="仿宋"/>
          <w:color w:val="000000" w:themeColor="text1"/>
          <w:kern w:val="1"/>
          <w:sz w:val="32"/>
          <w:szCs w:val="32"/>
          <w:lang w:val="en-US" w:eastAsia="zh-CN"/>
          <w14:textFill>
            <w14:solidFill>
              <w14:schemeClr w14:val="tx1"/>
            </w14:solidFill>
          </w14:textFill>
        </w:rPr>
        <w:t>08</w:t>
      </w:r>
      <w:r>
        <w:rPr>
          <w:rFonts w:hint="eastAsia" w:ascii="仿宋" w:hAnsi="仿宋" w:eastAsia="仿宋"/>
          <w:color w:val="000000" w:themeColor="text1"/>
          <w:kern w:val="1"/>
          <w:sz w:val="32"/>
          <w:szCs w:val="32"/>
          <w14:textFill>
            <w14:solidFill>
              <w14:schemeClr w14:val="tx1"/>
            </w14:solidFill>
          </w14:textFill>
        </w:rPr>
        <w:t xml:space="preserve"> 月</w:t>
      </w:r>
      <w:r>
        <w:rPr>
          <w:rFonts w:hint="eastAsia" w:ascii="仿宋" w:hAnsi="仿宋" w:eastAsia="仿宋"/>
          <w:color w:val="000000" w:themeColor="text1"/>
          <w:kern w:val="1"/>
          <w:sz w:val="32"/>
          <w:szCs w:val="32"/>
          <w:lang w:val="en-US" w:eastAsia="zh-CN"/>
          <w14:textFill>
            <w14:solidFill>
              <w14:schemeClr w14:val="tx1"/>
            </w14:solidFill>
          </w14:textFill>
        </w:rPr>
        <w:t>30</w:t>
      </w:r>
      <w:r>
        <w:rPr>
          <w:rFonts w:hint="eastAsia" w:ascii="仿宋" w:hAnsi="仿宋" w:eastAsia="仿宋"/>
          <w:color w:val="000000" w:themeColor="text1"/>
          <w:kern w:val="1"/>
          <w:sz w:val="32"/>
          <w:szCs w:val="32"/>
          <w14:textFill>
            <w14:solidFill>
              <w14:schemeClr w14:val="tx1"/>
            </w14:solidFill>
          </w14:textFill>
        </w:rPr>
        <w:t>日</w:t>
      </w:r>
      <w:r>
        <w:rPr>
          <w:rFonts w:hint="eastAsia" w:ascii="仿宋" w:hAnsi="仿宋" w:eastAsia="仿宋" w:cs="仿宋_GB2312"/>
          <w:color w:val="000000" w:themeColor="text1"/>
          <w:kern w:val="1"/>
          <w:sz w:val="32"/>
          <w:szCs w:val="32"/>
          <w14:textFill>
            <w14:solidFill>
              <w14:schemeClr w14:val="tx1"/>
            </w14:solidFill>
          </w14:textFill>
        </w:rPr>
        <w:t>经过实地检查确认通过营业执照登记的住所或经营场所无法与企业取得联系。</w:t>
      </w:r>
      <w:r>
        <w:rPr>
          <w:rFonts w:hint="eastAsia" w:ascii="仿宋" w:hAnsi="仿宋" w:eastAsia="仿宋" w:cs="仿宋"/>
          <w:color w:val="000000" w:themeColor="text1"/>
          <w:sz w:val="32"/>
          <w:szCs w:val="32"/>
          <w14:textFill>
            <w14:solidFill>
              <w14:schemeClr w14:val="tx1"/>
            </w14:solidFill>
          </w14:textFill>
        </w:rPr>
        <w:t>你（单位）上述行为</w:t>
      </w:r>
      <w:r>
        <w:rPr>
          <w:rFonts w:hint="eastAsia" w:ascii="仿宋" w:hAnsi="仿宋" w:eastAsia="仿宋" w:cs="仿宋_GB2312"/>
          <w:color w:val="000000" w:themeColor="text1"/>
          <w:sz w:val="32"/>
          <w:szCs w:val="32"/>
          <w14:textFill>
            <w14:solidFill>
              <w14:schemeClr w14:val="tx1"/>
            </w14:solidFill>
          </w14:textFill>
        </w:rPr>
        <w:t>违反了《企业信息公示暂行条例》</w:t>
      </w:r>
      <w:r>
        <w:rPr>
          <w:rFonts w:hint="eastAsia" w:ascii="仿宋" w:hAnsi="仿宋" w:eastAsia="仿宋" w:cs="仿宋_GB2312"/>
          <w:color w:val="000000" w:themeColor="text1"/>
          <w:kern w:val="1"/>
          <w:sz w:val="32"/>
          <w:szCs w:val="32"/>
          <w14:textFill>
            <w14:solidFill>
              <w14:schemeClr w14:val="tx1"/>
            </w14:solidFill>
          </w14:textFill>
        </w:rPr>
        <w:t>第八条： “</w:t>
      </w:r>
      <w:r>
        <w:rPr>
          <w:rFonts w:ascii="仿宋" w:hAnsi="仿宋" w:eastAsia="仿宋" w:cs="Helvetica"/>
          <w:color w:val="000000" w:themeColor="text1"/>
          <w:spacing w:val="8"/>
          <w:kern w:val="0"/>
          <w:sz w:val="32"/>
          <w:szCs w:val="32"/>
          <w14:textFill>
            <w14:solidFill>
              <w14:schemeClr w14:val="tx1"/>
            </w14:solidFill>
          </w14:textFill>
        </w:rPr>
        <w:t>企业应当于每年</w:t>
      </w:r>
      <w:r>
        <w:rPr>
          <w:rFonts w:hint="eastAsia" w:ascii="仿宋" w:hAnsi="仿宋" w:eastAsia="仿宋" w:cs="宋体"/>
          <w:color w:val="000000" w:themeColor="text1"/>
          <w:spacing w:val="8"/>
          <w:kern w:val="0"/>
          <w:sz w:val="32"/>
          <w:szCs w:val="32"/>
          <w14:textFill>
            <w14:solidFill>
              <w14:schemeClr w14:val="tx1"/>
            </w14:solidFill>
          </w14:textFill>
        </w:rPr>
        <w:t>1月1日至6月30日，通过</w:t>
      </w:r>
      <w:r>
        <w:rPr>
          <w:rFonts w:ascii="仿宋" w:hAnsi="仿宋" w:eastAsia="仿宋" w:cs="Helvetica"/>
          <w:color w:val="000000" w:themeColor="text1"/>
          <w:spacing w:val="8"/>
          <w:kern w:val="0"/>
          <w:sz w:val="32"/>
          <w:szCs w:val="32"/>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14:textFill>
            <w14:solidFill>
              <w14:schemeClr w14:val="tx1"/>
            </w14:solidFill>
          </w14:textFill>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_GB2312"/>
          <w:color w:val="000000" w:themeColor="text1"/>
          <w:kern w:val="1"/>
          <w:sz w:val="32"/>
          <w:szCs w:val="32"/>
          <w14:textFill>
            <w14:solidFill>
              <w14:schemeClr w14:val="tx1"/>
            </w14:solidFill>
          </w14:textFill>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000000" w:themeColor="text1"/>
          <w:sz w:val="32"/>
          <w:szCs w:val="32"/>
          <w14:textFill>
            <w14:solidFill>
              <w14:schemeClr w14:val="tx1"/>
            </w14:solidFill>
          </w14:textFill>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000000" w:themeColor="text1"/>
          <w:spacing w:val="5"/>
          <w:sz w:val="32"/>
          <w:szCs w:val="32"/>
          <w14:textFill>
            <w14:solidFill>
              <w14:schemeClr w14:val="tx1"/>
            </w14:solidFill>
          </w14:textFill>
        </w:rPr>
      </w:pPr>
      <w:r>
        <w:rPr>
          <w:rFonts w:hint="eastAsia" w:ascii="仿宋" w:hAnsi="仿宋" w:eastAsia="仿宋" w:cs="仿宋"/>
          <w:color w:val="000000" w:themeColor="text1"/>
          <w:spacing w:val="5"/>
          <w:sz w:val="32"/>
          <w:szCs w:val="32"/>
          <w14:textFill>
            <w14:solidFill>
              <w14:schemeClr w14:val="tx1"/>
            </w14:solidFill>
          </w14:textFill>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000000" w:themeColor="text1"/>
          <w:spacing w:val="5"/>
          <w:sz w:val="32"/>
          <w:szCs w:val="32"/>
          <w14:textFill>
            <w14:solidFill>
              <w14:schemeClr w14:val="tx1"/>
            </w14:solidFill>
          </w14:textFill>
        </w:rPr>
      </w:pPr>
      <w:r>
        <w:rPr>
          <w:rFonts w:hint="eastAsia" w:ascii="仿宋" w:hAnsi="仿宋" w:eastAsia="仿宋" w:cs="仿宋"/>
          <w:color w:val="000000" w:themeColor="text1"/>
          <w:spacing w:val="5"/>
          <w:sz w:val="32"/>
          <w:szCs w:val="32"/>
          <w14:textFill>
            <w14:solidFill>
              <w14:schemeClr w14:val="tx1"/>
            </w14:solidFill>
          </w14:textFill>
        </w:rPr>
        <w:t>视为放弃此权利。</w:t>
      </w:r>
    </w:p>
    <w:p w14:paraId="32F4CE90">
      <w:pPr>
        <w:adjustRightInd w:val="0"/>
        <w:snapToGrid w:val="0"/>
        <w:spacing w:line="360" w:lineRule="auto"/>
        <w:ind w:firstLine="660" w:firstLineChars="200"/>
        <w:jc w:val="left"/>
        <w:rPr>
          <w:rFonts w:ascii="仿宋" w:hAnsi="仿宋" w:eastAsia="仿宋" w:cs="仿宋"/>
          <w:color w:val="000000" w:themeColor="text1"/>
          <w:spacing w:val="5"/>
          <w:sz w:val="32"/>
          <w:szCs w:val="32"/>
          <w14:textFill>
            <w14:solidFill>
              <w14:schemeClr w14:val="tx1"/>
            </w14:solidFill>
          </w14:textFill>
        </w:rPr>
      </w:pPr>
    </w:p>
    <w:p w14:paraId="44330070">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0DE1A8E3">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480FF97B">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6FE14941">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p>
    <w:p w14:paraId="6C44DAF0">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p>
    <w:p w14:paraId="10DEB106">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系地址联系</w:t>
      </w:r>
    </w:p>
    <w:p w14:paraId="1CBAC7EE">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749CAF9C">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0B43747F">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0620E17B">
      <w:pPr>
        <w:adjustRightInd w:val="0"/>
        <w:snapToGrid w:val="0"/>
        <w:ind w:firstLine="3520" w:firstLineChars="110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沈阳市铁西区市场监督管理局</w:t>
      </w:r>
    </w:p>
    <w:p w14:paraId="6CD0A574">
      <w:pPr>
        <w:adjustRightInd w:val="0"/>
        <w:snapToGrid w:val="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                          </w:t>
      </w:r>
      <w:r>
        <w:rPr>
          <w:rFonts w:hint="eastAsia" w:ascii="仿宋" w:hAnsi="仿宋" w:eastAsia="仿宋" w:cs="仿宋_GB2312"/>
          <w:color w:val="000000" w:themeColor="text1"/>
          <w:sz w:val="32"/>
          <w:szCs w:val="32"/>
          <w:u w:val="single" w:color="FFFFFF"/>
          <w14:textFill>
            <w14:solidFill>
              <w14:schemeClr w14:val="tx1"/>
            </w14:solidFill>
          </w14:textFill>
        </w:rPr>
        <w:t>2024</w:t>
      </w:r>
      <w:r>
        <w:rPr>
          <w:rFonts w:hint="eastAsia" w:ascii="仿宋" w:hAnsi="仿宋" w:eastAsia="仿宋" w:cs="仿宋_GB2312"/>
          <w:color w:val="000000" w:themeColor="text1"/>
          <w:sz w:val="32"/>
          <w:szCs w:val="32"/>
          <w14:textFill>
            <w14:solidFill>
              <w14:schemeClr w14:val="tx1"/>
            </w14:solidFill>
          </w14:textFill>
        </w:rPr>
        <w:t>年</w:t>
      </w:r>
      <w:r>
        <w:rPr>
          <w:rFonts w:hint="eastAsia" w:ascii="仿宋" w:hAnsi="仿宋" w:eastAsia="仿宋" w:cs="仿宋_GB2312"/>
          <w:color w:val="000000" w:themeColor="text1"/>
          <w:sz w:val="32"/>
          <w:szCs w:val="32"/>
          <w:u w:val="single" w:color="FFFFFF"/>
          <w:lang w:val="en-US" w:eastAsia="zh-CN"/>
          <w14:textFill>
            <w14:solidFill>
              <w14:schemeClr w14:val="tx1"/>
            </w14:solidFill>
          </w14:textFill>
        </w:rPr>
        <w:t>09</w:t>
      </w:r>
      <w:r>
        <w:rPr>
          <w:rFonts w:hint="eastAsia" w:ascii="仿宋" w:hAnsi="仿宋" w:eastAsia="仿宋" w:cs="仿宋_GB2312"/>
          <w:color w:val="000000" w:themeColor="text1"/>
          <w:sz w:val="32"/>
          <w:szCs w:val="32"/>
          <w14:textFill>
            <w14:solidFill>
              <w14:schemeClr w14:val="tx1"/>
            </w14:solidFill>
          </w14:textFill>
        </w:rPr>
        <w:t>月</w:t>
      </w:r>
      <w:r>
        <w:rPr>
          <w:rFonts w:hint="eastAsia" w:ascii="仿宋" w:hAnsi="仿宋" w:eastAsia="仿宋" w:cs="仿宋_GB2312"/>
          <w:color w:val="000000" w:themeColor="text1"/>
          <w:sz w:val="32"/>
          <w:szCs w:val="32"/>
          <w:u w:val="single" w:color="FFFFFF"/>
          <w:lang w:val="en-US" w:eastAsia="zh-CN"/>
          <w14:textFill>
            <w14:solidFill>
              <w14:schemeClr w14:val="tx1"/>
            </w14:solidFill>
          </w14:textFill>
        </w:rPr>
        <w:t>13</w:t>
      </w:r>
      <w:r>
        <w:rPr>
          <w:rFonts w:hint="eastAsia" w:ascii="仿宋" w:hAnsi="仿宋" w:eastAsia="仿宋" w:cs="仿宋_GB2312"/>
          <w:color w:val="000000" w:themeColor="text1"/>
          <w:sz w:val="32"/>
          <w:szCs w:val="32"/>
          <w14:textFill>
            <w14:solidFill>
              <w14:schemeClr w14:val="tx1"/>
            </w14:solidFill>
          </w14:textFill>
        </w:rPr>
        <w:t>日</w:t>
      </w:r>
    </w:p>
    <w:p w14:paraId="60A7901A">
      <w:pPr>
        <w:adjustRightInd w:val="0"/>
        <w:snapToGrid w:val="0"/>
        <w:ind w:firstLine="601"/>
        <w:jc w:val="right"/>
        <w:rPr>
          <w:rFonts w:ascii="仿宋" w:hAnsi="仿宋" w:eastAsia="仿宋" w:cs="仿宋"/>
          <w:color w:val="000000" w:themeColor="text1"/>
          <w:sz w:val="32"/>
          <w:szCs w:val="32"/>
          <w14:textFill>
            <w14:solidFill>
              <w14:schemeClr w14:val="tx1"/>
            </w14:solidFill>
          </w14:textFill>
        </w:rPr>
      </w:pPr>
    </w:p>
    <w:p w14:paraId="0A9898FB">
      <w:pPr>
        <w:spacing w:line="360" w:lineRule="auto"/>
        <w:ind w:right="233" w:rightChars="111"/>
        <w:rPr>
          <w:rFonts w:ascii="仿宋_GB2312" w:hAnsi="仿宋_GB2312" w:eastAsia="仿宋_GB2312" w:cs="仿宋_GB2312"/>
          <w:b/>
          <w:bCs/>
          <w:color w:val="000000" w:themeColor="text1"/>
          <w:sz w:val="30"/>
          <w:szCs w:val="30"/>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E6330CD"/>
    <w:rsid w:val="12E52961"/>
    <w:rsid w:val="14590913"/>
    <w:rsid w:val="1532049C"/>
    <w:rsid w:val="2E9033C1"/>
    <w:rsid w:val="2F010D87"/>
    <w:rsid w:val="31264419"/>
    <w:rsid w:val="3EC45BDE"/>
    <w:rsid w:val="409E7120"/>
    <w:rsid w:val="52092FE8"/>
    <w:rsid w:val="7A714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2024-09-14T08:28:39Z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