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133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沈阳博轩餐饮管理有限公司：</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w:t>
      </w:r>
      <w:r>
        <w:rPr>
          <w:rFonts w:hint="eastAsia" w:ascii="仿宋" w:hAnsi="仿宋" w:eastAsia="仿宋" w:cs="仿宋_GB2312"/>
          <w:kern w:val="1"/>
          <w:sz w:val="32"/>
          <w:szCs w:val="32"/>
        </w:rPr>
        <w:t>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4B92E7E"/>
    <w:rsid w:val="1532049C"/>
    <w:rsid w:val="1CB457CB"/>
    <w:rsid w:val="285B1EAD"/>
    <w:rsid w:val="2E9033C1"/>
    <w:rsid w:val="2F010D87"/>
    <w:rsid w:val="31264419"/>
    <w:rsid w:val="3EC45BDE"/>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2024-09-14T08:42:30Z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