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color w:val="auto"/>
          <w:sz w:val="44"/>
          <w:szCs w:val="44"/>
        </w:rPr>
      </w:pPr>
      <w:r>
        <w:rPr>
          <w:rFonts w:hint="eastAsia" w:ascii="宋体" w:hAnsi="宋体" w:cs="方正小标宋简体"/>
          <w:bCs/>
          <w:color w:val="auto"/>
          <w:sz w:val="44"/>
          <w:szCs w:val="44"/>
          <w:u w:val="single"/>
        </w:rPr>
        <w:t>沈阳市铁西区</w:t>
      </w:r>
      <w:r>
        <w:rPr>
          <w:rFonts w:hint="eastAsia" w:ascii="宋体" w:hAnsi="宋体" w:cs="方正小标宋简体"/>
          <w:bCs/>
          <w:color w:val="auto"/>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auto"/>
          <w:sz w:val="44"/>
          <w:szCs w:val="44"/>
        </w:rPr>
      </w:pPr>
      <w:r>
        <w:rPr>
          <w:rFonts w:hint="eastAsia" w:ascii="宋体" w:hAnsi="宋体" w:cs="方正小标宋简体"/>
          <w:color w:val="auto"/>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035</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承德兆煜商贸有限公司沈阳分公司</w:t>
      </w:r>
      <w:r>
        <w:rPr>
          <w:rFonts w:hint="eastAsia" w:ascii="仿宋" w:hAnsi="仿宋" w:eastAsia="仿宋" w:cs="仿宋"/>
          <w:color w:val="auto"/>
          <w:sz w:val="32"/>
          <w:szCs w:val="32"/>
        </w:rPr>
        <w:t>：</w:t>
      </w:r>
    </w:p>
    <w:p w14:paraId="0FAC4355">
      <w:pPr>
        <w:ind w:firstLine="640" w:firstLineChars="200"/>
        <w:rPr>
          <w:rFonts w:ascii="仿宋" w:hAnsi="仿宋" w:eastAsia="仿宋"/>
          <w:color w:val="auto"/>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w:t>
      </w:r>
      <w:r>
        <w:rPr>
          <w:rFonts w:hint="eastAsia" w:ascii="仿宋" w:hAnsi="仿宋" w:eastAsia="仿宋"/>
          <w:color w:val="auto"/>
          <w:kern w:val="1"/>
          <w:sz w:val="32"/>
          <w:szCs w:val="32"/>
        </w:rPr>
        <w:t>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1月1日至6月30日，通过</w:t>
      </w:r>
      <w:r>
        <w:rPr>
          <w:rFonts w:ascii="仿宋" w:hAnsi="仿宋" w:eastAsia="仿宋" w:cs="Helvetica"/>
          <w:color w:val="auto"/>
          <w:spacing w:val="8"/>
          <w:kern w:val="0"/>
          <w:sz w:val="32"/>
          <w:szCs w:val="32"/>
        </w:rPr>
        <w:t>国家企业信用信息公示系统向市场监督管理部门报送上一年度年度报告，并向社会公示。</w:t>
      </w:r>
      <w:r>
        <w:rPr>
          <w:rFonts w:hint="eastAsia" w:ascii="仿宋" w:hAnsi="仿宋" w:eastAsia="仿宋" w:cs="仿宋_GB2312"/>
          <w:color w:val="auto"/>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_GB2312"/>
          <w:color w:val="auto"/>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color w:val="auto"/>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color w:val="auto"/>
          <w:spacing w:val="5"/>
          <w:sz w:val="32"/>
          <w:szCs w:val="32"/>
        </w:rPr>
      </w:pPr>
      <w:bookmarkStart w:id="0" w:name="_GoBack"/>
      <w:bookmarkEnd w:id="0"/>
    </w:p>
    <w:p w14:paraId="44330070">
      <w:pPr>
        <w:adjustRightInd w:val="0"/>
        <w:snapToGrid w:val="0"/>
        <w:spacing w:line="360" w:lineRule="auto"/>
        <w:ind w:firstLine="640" w:firstLineChars="200"/>
        <w:rPr>
          <w:rFonts w:ascii="仿宋" w:hAnsi="仿宋" w:eastAsia="仿宋" w:cs="仿宋"/>
          <w:color w:val="auto"/>
          <w:sz w:val="32"/>
          <w:szCs w:val="32"/>
        </w:rPr>
      </w:pPr>
    </w:p>
    <w:p w14:paraId="0DE1A8E3">
      <w:pPr>
        <w:adjustRightInd w:val="0"/>
        <w:snapToGrid w:val="0"/>
        <w:spacing w:line="360" w:lineRule="auto"/>
        <w:ind w:firstLine="640" w:firstLineChars="200"/>
        <w:rPr>
          <w:rFonts w:ascii="仿宋" w:hAnsi="仿宋" w:eastAsia="仿宋" w:cs="仿宋"/>
          <w:color w:val="auto"/>
          <w:sz w:val="32"/>
          <w:szCs w:val="32"/>
        </w:rPr>
      </w:pPr>
    </w:p>
    <w:p w14:paraId="480FF97B">
      <w:pPr>
        <w:adjustRightInd w:val="0"/>
        <w:snapToGrid w:val="0"/>
        <w:spacing w:line="360" w:lineRule="auto"/>
        <w:ind w:firstLine="640" w:firstLineChars="200"/>
        <w:rPr>
          <w:rFonts w:ascii="仿宋" w:hAnsi="仿宋" w:eastAsia="仿宋" w:cs="仿宋"/>
          <w:color w:val="auto"/>
          <w:sz w:val="32"/>
          <w:szCs w:val="32"/>
        </w:rPr>
      </w:pPr>
    </w:p>
    <w:p w14:paraId="6FE14941">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color w:val="auto"/>
          <w:sz w:val="32"/>
          <w:szCs w:val="32"/>
        </w:rPr>
      </w:pPr>
    </w:p>
    <w:p w14:paraId="6C44DAF0">
      <w:pPr>
        <w:adjustRightInd w:val="0"/>
        <w:snapToGrid w:val="0"/>
        <w:spacing w:line="480" w:lineRule="exact"/>
        <w:ind w:firstLine="640" w:firstLineChars="200"/>
        <w:rPr>
          <w:rFonts w:ascii="仿宋" w:hAnsi="仿宋" w:eastAsia="仿宋" w:cs="仿宋"/>
          <w:color w:val="auto"/>
          <w:sz w:val="32"/>
          <w:szCs w:val="32"/>
        </w:rPr>
      </w:pPr>
    </w:p>
    <w:p w14:paraId="10DEB106">
      <w:pPr>
        <w:adjustRightInd w:val="0"/>
        <w:snapToGrid w:val="0"/>
        <w:spacing w:line="48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u w:val="single"/>
        </w:rPr>
        <w:t>系地址联系</w:t>
      </w:r>
    </w:p>
    <w:p w14:paraId="1CBAC7EE">
      <w:pPr>
        <w:adjustRightInd w:val="0"/>
        <w:snapToGrid w:val="0"/>
        <w:ind w:firstLine="3520" w:firstLineChars="1100"/>
        <w:rPr>
          <w:rFonts w:ascii="仿宋" w:hAnsi="仿宋" w:eastAsia="仿宋" w:cs="仿宋_GB2312"/>
          <w:color w:val="auto"/>
          <w:sz w:val="32"/>
          <w:szCs w:val="32"/>
          <w:u w:val="single"/>
        </w:rPr>
      </w:pPr>
    </w:p>
    <w:p w14:paraId="749CAF9C">
      <w:pPr>
        <w:adjustRightInd w:val="0"/>
        <w:snapToGrid w:val="0"/>
        <w:ind w:firstLine="3520" w:firstLineChars="1100"/>
        <w:rPr>
          <w:rFonts w:ascii="仿宋" w:hAnsi="仿宋" w:eastAsia="仿宋" w:cs="仿宋_GB2312"/>
          <w:color w:val="auto"/>
          <w:sz w:val="32"/>
          <w:szCs w:val="32"/>
          <w:u w:val="single"/>
        </w:rPr>
      </w:pPr>
    </w:p>
    <w:p w14:paraId="0B43747F">
      <w:pPr>
        <w:adjustRightInd w:val="0"/>
        <w:snapToGrid w:val="0"/>
        <w:ind w:firstLine="3520" w:firstLineChars="1100"/>
        <w:rPr>
          <w:rFonts w:ascii="仿宋" w:hAnsi="仿宋" w:eastAsia="仿宋" w:cs="仿宋_GB2312"/>
          <w:color w:val="auto"/>
          <w:sz w:val="32"/>
          <w:szCs w:val="32"/>
          <w:u w:val="single"/>
        </w:rPr>
      </w:pPr>
    </w:p>
    <w:p w14:paraId="0620E17B">
      <w:pPr>
        <w:adjustRightInd w:val="0"/>
        <w:snapToGrid w:val="0"/>
        <w:ind w:firstLine="3520" w:firstLineChars="1100"/>
        <w:rPr>
          <w:rFonts w:ascii="仿宋" w:hAnsi="仿宋" w:eastAsia="仿宋" w:cs="仿宋_GB2312"/>
          <w:color w:val="auto"/>
          <w:sz w:val="32"/>
          <w:szCs w:val="32"/>
        </w:rPr>
      </w:pPr>
      <w:r>
        <w:rPr>
          <w:rFonts w:hint="eastAsia" w:ascii="仿宋" w:hAnsi="仿宋" w:eastAsia="仿宋" w:cs="仿宋_GB2312"/>
          <w:color w:val="auto"/>
          <w:sz w:val="32"/>
          <w:szCs w:val="32"/>
        </w:rPr>
        <w:t>沈阳市铁西区市场监督管理局</w:t>
      </w:r>
    </w:p>
    <w:p w14:paraId="6CD0A574">
      <w:pPr>
        <w:adjustRightInd w:val="0"/>
        <w:snapToGrid w:val="0"/>
        <w:rPr>
          <w:rFonts w:ascii="仿宋" w:hAnsi="仿宋" w:eastAsia="仿宋" w:cs="仿宋_GB2312"/>
          <w:color w:val="auto"/>
          <w:sz w:val="32"/>
          <w:szCs w:val="32"/>
        </w:rPr>
      </w:pPr>
      <w:r>
        <w:rPr>
          <w:rFonts w:hint="eastAsia" w:ascii="仿宋" w:hAnsi="仿宋" w:eastAsia="仿宋" w:cs="仿宋_GB2312"/>
          <w:color w:val="auto"/>
          <w:sz w:val="32"/>
          <w:szCs w:val="32"/>
        </w:rPr>
        <w:t xml:space="preserve">                          </w:t>
      </w:r>
      <w:r>
        <w:rPr>
          <w:rFonts w:hint="eastAsia" w:ascii="仿宋" w:hAnsi="仿宋" w:eastAsia="仿宋" w:cs="仿宋_GB2312"/>
          <w:color w:val="auto"/>
          <w:sz w:val="32"/>
          <w:szCs w:val="32"/>
          <w:u w:val="single" w:color="FFFFFF"/>
        </w:rPr>
        <w:t>2024</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u w:val="single" w:color="FFFFFF"/>
          <w:lang w:val="en-US" w:eastAsia="zh-CN"/>
        </w:rPr>
        <w:t>09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auto"/>
          <w:sz w:val="32"/>
          <w:szCs w:val="32"/>
        </w:rPr>
        <w:t>日</w:t>
      </w:r>
    </w:p>
    <w:p w14:paraId="60A7901A">
      <w:pPr>
        <w:adjustRightInd w:val="0"/>
        <w:snapToGrid w:val="0"/>
        <w:ind w:firstLine="601"/>
        <w:jc w:val="right"/>
        <w:rPr>
          <w:rFonts w:ascii="仿宋" w:hAnsi="仿宋" w:eastAsia="仿宋" w:cs="仿宋"/>
          <w:color w:val="auto"/>
          <w:sz w:val="32"/>
          <w:szCs w:val="32"/>
        </w:rPr>
      </w:pPr>
    </w:p>
    <w:p w14:paraId="0A9898FB">
      <w:pPr>
        <w:spacing w:line="360" w:lineRule="auto"/>
        <w:ind w:right="233" w:rightChars="111"/>
        <w:rPr>
          <w:rFonts w:ascii="仿宋_GB2312" w:hAnsi="仿宋_GB2312" w:eastAsia="仿宋_GB2312" w:cs="仿宋_GB2312"/>
          <w:b/>
          <w:bCs/>
          <w:color w:val="auto"/>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1DD35E1"/>
    <w:rsid w:val="0DFB3599"/>
    <w:rsid w:val="12E52961"/>
    <w:rsid w:val="1532049C"/>
    <w:rsid w:val="2F010D87"/>
    <w:rsid w:val="31264419"/>
    <w:rsid w:val="3EC45BDE"/>
    <w:rsid w:val="409E7120"/>
    <w:rsid w:val="4A7115C3"/>
    <w:rsid w:val="5209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1558</Words>
  <Characters>1642</Characters>
  <Lines>102</Lines>
  <Paragraphs>28</Paragraphs>
  <TotalTime>1</TotalTime>
  <ScaleCrop>false</ScaleCrop>
  <LinksUpToDate>false</LinksUpToDate>
  <CharactersWithSpaces>1825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2024-09-14T07:49:58Z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