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C00000"/>
          <w:sz w:val="32"/>
          <w:szCs w:val="32"/>
          <w:u w:val="single"/>
          <w:lang w:val="en-US" w:eastAsia="zh-CN"/>
        </w:rPr>
        <w:t>160</w:t>
      </w:r>
      <w:r>
        <w:rPr>
          <w:rFonts w:hint="eastAsia" w:ascii="仿宋" w:hAnsi="仿宋" w:eastAsia="仿宋" w:cs="仿宋"/>
          <w:sz w:val="32"/>
          <w:szCs w:val="32"/>
        </w:rPr>
        <w:t>号</w:t>
      </w:r>
    </w:p>
    <w:p w14:paraId="08E05997">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color w:val="C00000"/>
          <w:sz w:val="32"/>
          <w:szCs w:val="32"/>
        </w:rPr>
        <w:t>沈阳娇衲百货商贸有限公司</w:t>
      </w:r>
      <w:r>
        <w:rPr>
          <w:rFonts w:hint="eastAsia" w:ascii="仿宋" w:hAnsi="仿宋" w:eastAsia="仿宋" w:cs="仿宋"/>
          <w:sz w:val="32"/>
          <w:szCs w:val="32"/>
        </w:rPr>
        <w:t>：</w:t>
      </w:r>
    </w:p>
    <w:p w14:paraId="0FAC4355">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color w:val="C00000"/>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C00000"/>
          <w:kern w:val="1"/>
          <w:sz w:val="32"/>
          <w:szCs w:val="32"/>
        </w:rPr>
        <w:t>20</w:t>
      </w:r>
      <w:r>
        <w:rPr>
          <w:rFonts w:hint="eastAsia" w:ascii="仿宋" w:hAnsi="仿宋" w:eastAsia="仿宋"/>
          <w:color w:val="C00000"/>
          <w:kern w:val="1"/>
          <w:sz w:val="32"/>
          <w:szCs w:val="32"/>
          <w:lang w:val="en-US" w:eastAsia="zh-CN"/>
        </w:rPr>
        <w:t>21</w:t>
      </w:r>
      <w:r>
        <w:rPr>
          <w:rFonts w:hint="eastAsia" w:ascii="仿宋" w:hAnsi="仿宋" w:eastAsia="仿宋"/>
          <w:color w:val="C00000"/>
          <w:kern w:val="1"/>
          <w:sz w:val="32"/>
          <w:szCs w:val="32"/>
        </w:rPr>
        <w:t>年度</w:t>
      </w:r>
      <w:r>
        <w:rPr>
          <w:rFonts w:hint="eastAsia" w:ascii="仿宋" w:hAnsi="仿宋" w:eastAsia="仿宋"/>
          <w:color w:val="C00000"/>
          <w:kern w:val="1"/>
          <w:sz w:val="32"/>
          <w:szCs w:val="32"/>
          <w:lang w:eastAsia="zh-CN"/>
        </w:rPr>
        <w:t>、</w:t>
      </w:r>
      <w:r>
        <w:rPr>
          <w:rFonts w:hint="eastAsia" w:ascii="仿宋" w:hAnsi="仿宋" w:eastAsia="仿宋"/>
          <w:color w:val="C00000"/>
          <w:kern w:val="1"/>
          <w:sz w:val="32"/>
          <w:szCs w:val="32"/>
        </w:rPr>
        <w:t>20</w:t>
      </w:r>
      <w:r>
        <w:rPr>
          <w:rFonts w:hint="eastAsia" w:ascii="仿宋" w:hAnsi="仿宋" w:eastAsia="仿宋"/>
          <w:color w:val="C00000"/>
          <w:kern w:val="1"/>
          <w:sz w:val="32"/>
          <w:szCs w:val="32"/>
          <w:lang w:val="en-US" w:eastAsia="zh-CN"/>
        </w:rPr>
        <w:t>22</w:t>
      </w:r>
      <w:r>
        <w:rPr>
          <w:rFonts w:hint="eastAsia" w:ascii="仿宋" w:hAnsi="仿宋" w:eastAsia="仿宋"/>
          <w:color w:val="C00000"/>
          <w:kern w:val="1"/>
          <w:sz w:val="32"/>
          <w:szCs w:val="32"/>
        </w:rPr>
        <w:t>年度</w:t>
      </w:r>
      <w:r>
        <w:rPr>
          <w:rFonts w:hint="eastAsia" w:ascii="仿宋" w:hAnsi="仿宋" w:eastAsia="仿宋"/>
          <w:color w:val="C00000"/>
          <w:kern w:val="1"/>
          <w:sz w:val="32"/>
          <w:szCs w:val="32"/>
          <w:lang w:eastAsia="zh-CN"/>
        </w:rPr>
        <w:t>、</w:t>
      </w:r>
      <w:r>
        <w:rPr>
          <w:rFonts w:hint="eastAsia" w:ascii="仿宋" w:hAnsi="仿宋" w:eastAsia="仿宋"/>
          <w:color w:val="C00000"/>
          <w:kern w:val="1"/>
          <w:sz w:val="32"/>
          <w:szCs w:val="32"/>
        </w:rPr>
        <w:t>20</w:t>
      </w:r>
      <w:r>
        <w:rPr>
          <w:rFonts w:hint="eastAsia" w:ascii="仿宋" w:hAnsi="仿宋" w:eastAsia="仿宋"/>
          <w:color w:val="C00000"/>
          <w:kern w:val="1"/>
          <w:sz w:val="32"/>
          <w:szCs w:val="32"/>
          <w:lang w:val="en-US" w:eastAsia="zh-CN"/>
        </w:rPr>
        <w:t>23</w:t>
      </w:r>
      <w:r>
        <w:rPr>
          <w:rFonts w:hint="eastAsia" w:ascii="仿宋" w:hAnsi="仿宋" w:eastAsia="仿宋"/>
          <w:color w:val="C00000"/>
          <w:kern w:val="1"/>
          <w:sz w:val="32"/>
          <w:szCs w:val="32"/>
        </w:rPr>
        <w:t>年度</w:t>
      </w:r>
      <w:r>
        <w:rPr>
          <w:rFonts w:hint="eastAsia" w:ascii="仿宋" w:hAnsi="仿宋" w:eastAsia="仿宋"/>
          <w:kern w:val="1"/>
          <w:sz w:val="32"/>
          <w:szCs w:val="32"/>
        </w:rPr>
        <w:t>均</w:t>
      </w:r>
      <w:r>
        <w:rPr>
          <w:rFonts w:hint="eastAsia" w:ascii="仿宋" w:hAnsi="仿宋" w:eastAsia="仿宋" w:cs="仿宋_GB2312"/>
          <w:kern w:val="1"/>
          <w:sz w:val="32"/>
          <w:szCs w:val="32"/>
        </w:rPr>
        <w:t>未按规定报送年报，已连续</w:t>
      </w:r>
      <w:r>
        <w:rPr>
          <w:rFonts w:hint="eastAsia" w:ascii="仿宋" w:hAnsi="仿宋" w:eastAsia="仿宋" w:cs="仿宋_GB2312"/>
          <w:color w:val="C00000"/>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color w:val="C00000"/>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07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04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kern w:val="1"/>
          <w:sz w:val="32"/>
          <w:szCs w:val="32"/>
        </w:rPr>
        <w:t xml:space="preserve"> 月</w:t>
      </w:r>
      <w:r>
        <w:rPr>
          <w:rFonts w:hint="eastAsia" w:ascii="仿宋" w:hAnsi="仿宋" w:eastAsia="仿宋"/>
          <w:kern w:val="1"/>
          <w:sz w:val="32"/>
          <w:szCs w:val="32"/>
          <w:lang w:val="en-US" w:eastAsia="zh-CN"/>
        </w:rPr>
        <w:t>30</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E9033C1"/>
    <w:rsid w:val="2F010D87"/>
    <w:rsid w:val="31264419"/>
    <w:rsid w:val="3EC45BDE"/>
    <w:rsid w:val="409E7120"/>
    <w:rsid w:val="52092FE8"/>
    <w:rsid w:val="776A2BAC"/>
    <w:rsid w:val="79196E7B"/>
    <w:rsid w:val="7AC432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1552</Words>
  <Characters>1636</Characters>
  <Lines>102</Lines>
  <Paragraphs>28</Paragraphs>
  <TotalTime>1</TotalTime>
  <ScaleCrop>false</ScaleCrop>
  <LinksUpToDate>false</LinksUpToDate>
  <CharactersWithSpaces>1819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2024-09-14T08:28:12Z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