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C00000"/>
          <w:sz w:val="32"/>
          <w:szCs w:val="32"/>
          <w:u w:val="single"/>
          <w:lang w:val="en-US" w:eastAsia="zh-CN"/>
        </w:rPr>
        <w:t>162</w:t>
      </w:r>
      <w:r>
        <w:rPr>
          <w:rFonts w:hint="eastAsia" w:ascii="仿宋" w:hAnsi="仿宋" w:eastAsia="仿宋" w:cs="仿宋"/>
          <w:sz w:val="32"/>
          <w:szCs w:val="32"/>
        </w:rPr>
        <w:t>号</w:t>
      </w:r>
    </w:p>
    <w:p w14:paraId="08E05997">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color w:val="C00000"/>
          <w:sz w:val="32"/>
          <w:szCs w:val="32"/>
        </w:rPr>
        <w:t>沈阳泥机过网络科技有限公司</w:t>
      </w:r>
      <w:r>
        <w:rPr>
          <w:rFonts w:hint="eastAsia" w:ascii="仿宋" w:hAnsi="仿宋" w:eastAsia="仿宋" w:cs="仿宋"/>
          <w:sz w:val="32"/>
          <w:szCs w:val="32"/>
        </w:rPr>
        <w:t>：</w:t>
      </w:r>
    </w:p>
    <w:p w14:paraId="0FAC4355">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color w:val="C00000"/>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21</w:t>
      </w:r>
      <w:r>
        <w:rPr>
          <w:rFonts w:hint="eastAsia" w:ascii="仿宋" w:hAnsi="仿宋" w:eastAsia="仿宋"/>
          <w:color w:val="C00000"/>
          <w:kern w:val="1"/>
          <w:sz w:val="32"/>
          <w:szCs w:val="32"/>
        </w:rPr>
        <w:t>年度</w:t>
      </w:r>
      <w:r>
        <w:rPr>
          <w:rFonts w:hint="eastAsia" w:ascii="仿宋" w:hAnsi="仿宋" w:eastAsia="仿宋"/>
          <w:color w:val="C00000"/>
          <w:kern w:val="1"/>
          <w:sz w:val="32"/>
          <w:szCs w:val="32"/>
          <w:lang w:eastAsia="zh-CN"/>
        </w:rPr>
        <w:t>、</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22</w:t>
      </w:r>
      <w:r>
        <w:rPr>
          <w:rFonts w:hint="eastAsia" w:ascii="仿宋" w:hAnsi="仿宋" w:eastAsia="仿宋"/>
          <w:color w:val="C00000"/>
          <w:kern w:val="1"/>
          <w:sz w:val="32"/>
          <w:szCs w:val="32"/>
        </w:rPr>
        <w:t>年度</w:t>
      </w:r>
      <w:r>
        <w:rPr>
          <w:rFonts w:hint="eastAsia" w:ascii="仿宋" w:hAnsi="仿宋" w:eastAsia="仿宋"/>
          <w:color w:val="C00000"/>
          <w:kern w:val="1"/>
          <w:sz w:val="32"/>
          <w:szCs w:val="32"/>
          <w:lang w:eastAsia="zh-CN"/>
        </w:rPr>
        <w:t>、</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23</w:t>
      </w:r>
      <w:r>
        <w:rPr>
          <w:rFonts w:hint="eastAsia" w:ascii="仿宋" w:hAnsi="仿宋" w:eastAsia="仿宋"/>
          <w:color w:val="C00000"/>
          <w:kern w:val="1"/>
          <w:sz w:val="32"/>
          <w:szCs w:val="32"/>
        </w:rPr>
        <w:t>年度</w:t>
      </w:r>
      <w:r>
        <w:rPr>
          <w:rFonts w:hint="eastAsia" w:ascii="仿宋" w:hAnsi="仿宋" w:eastAsia="仿宋"/>
          <w:kern w:val="1"/>
          <w:sz w:val="32"/>
          <w:szCs w:val="32"/>
        </w:rPr>
        <w:t>均</w:t>
      </w:r>
      <w:r>
        <w:rPr>
          <w:rFonts w:hint="eastAsia" w:ascii="仿宋" w:hAnsi="仿宋" w:eastAsia="仿宋" w:cs="仿宋_GB2312"/>
          <w:kern w:val="1"/>
          <w:sz w:val="32"/>
          <w:szCs w:val="32"/>
        </w:rPr>
        <w:t>未按规定报送年报，已连续</w:t>
      </w:r>
      <w:r>
        <w:rPr>
          <w:rFonts w:hint="eastAsia" w:ascii="仿宋" w:hAnsi="仿宋" w:eastAsia="仿宋" w:cs="仿宋_GB2312"/>
          <w:color w:val="C00000"/>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color w:val="C00000"/>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07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04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A840B55"/>
    <w:rsid w:val="12E52961"/>
    <w:rsid w:val="1532049C"/>
    <w:rsid w:val="29A3192D"/>
    <w:rsid w:val="2E9033C1"/>
    <w:rsid w:val="2F010D87"/>
    <w:rsid w:val="31264419"/>
    <w:rsid w:val="3EC45BDE"/>
    <w:rsid w:val="409E7120"/>
    <w:rsid w:val="51B00B5A"/>
    <w:rsid w:val="52092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1554</Words>
  <Characters>1638</Characters>
  <Lines>102</Lines>
  <Paragraphs>28</Paragraphs>
  <TotalTime>1</TotalTime>
  <ScaleCrop>false</ScaleCrop>
  <LinksUpToDate>false</LinksUpToDate>
  <CharactersWithSpaces>1821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2024-09-14T08:29:09Z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