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154</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color w:val="C00000"/>
          <w:sz w:val="32"/>
          <w:szCs w:val="32"/>
        </w:rPr>
        <w:t>沈阳市硕达文化交流有限公司</w:t>
      </w:r>
      <w:r>
        <w:rPr>
          <w:rFonts w:hint="eastAsia" w:ascii="仿宋" w:hAnsi="仿宋" w:eastAsia="仿宋" w:cs="仿宋"/>
          <w:sz w:val="32"/>
          <w:szCs w:val="32"/>
        </w:rPr>
        <w:t>：</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21</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B1108D4"/>
    <w:rsid w:val="2B730C2F"/>
    <w:rsid w:val="2E9033C1"/>
    <w:rsid w:val="2F010D87"/>
    <w:rsid w:val="31264419"/>
    <w:rsid w:val="3EC45BDE"/>
    <w:rsid w:val="409E7120"/>
    <w:rsid w:val="52092FE8"/>
    <w:rsid w:val="6ED342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1638</Characters>
  <Lines>102</Lines>
  <Paragraphs>28</Paragraphs>
  <TotalTime>2</TotalTime>
  <ScaleCrop>false</ScaleCrop>
  <LinksUpToDate>false</LinksUpToDate>
  <CharactersWithSpaces>1821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2024-09-14T08:25:31Z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