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02</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FangSong" w:hAnsi="FangSong" w:eastAsia="FangSong" w:cs="FangSong"/>
          <w:i w:val="0"/>
          <w:iCs w:val="0"/>
          <w:caps w:val="0"/>
          <w:color w:val="000000"/>
          <w:spacing w:val="0"/>
          <w:sz w:val="32"/>
          <w:szCs w:val="32"/>
          <w:shd w:val="clear" w:fill="FFFFFF"/>
        </w:rPr>
        <w:t>辽宁锦仑供应链管理有限公司</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bookmarkStart w:id="0" w:name="_GoBack"/>
      <w:bookmarkEnd w:id="0"/>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default" w:ascii="FangSong" w:hAnsi="FangSong" w:eastAsia="FangSong" w:cs="仿宋_GB2312"/>
          <w:kern w:val="1"/>
          <w:sz w:val="32"/>
          <w:szCs w:val="32"/>
          <w:lang w:val="en-US"/>
        </w:rPr>
        <w:t>2</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18A71179"/>
    <w:rsid w:val="32DE7BE5"/>
    <w:rsid w:val="34C136DB"/>
    <w:rsid w:val="43B70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734</Words>
  <Characters>766</Characters>
  <Lines>0</Lines>
  <Paragraphs>0</Paragraphs>
  <TotalTime>0</TotalTime>
  <ScaleCrop>false</ScaleCrop>
  <LinksUpToDate>false</LinksUpToDate>
  <CharactersWithSpaces>903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