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
      <w:pPr>
        <w:spacing w:line="640" w:lineRule="exact"/>
        <w:jc w:val="center"/>
        <w:outlineLvl w:val="0"/>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bCs/>
          <w:sz w:val="44"/>
          <w:szCs w:val="44"/>
          <w:u w:val="single"/>
        </w:rPr>
        <w:t>沈阳市铁西区</w:t>
      </w:r>
      <w:r>
        <w:rPr>
          <w:rFonts w:hint="eastAsia" w:ascii="方正小标宋简体" w:hAnsi="方正小标宋简体" w:eastAsia="方正小标宋简体" w:cs="方正小标宋简体"/>
          <w:bCs/>
          <w:sz w:val="44"/>
          <w:szCs w:val="44"/>
        </w:rPr>
        <w:t>市场监督管理局</w:t>
      </w:r>
    </w:p>
    <w:p>
      <w:pPr>
        <w:spacing w:line="640" w:lineRule="exact"/>
        <w:jc w:val="center"/>
        <w:outlineLvl w:val="0"/>
        <w:rPr>
          <w:rFonts w:ascii="Times New Roman" w:hAnsi="Times New Roman" w:eastAsia="方正小标宋简体" w:cs="方正小标宋简体"/>
          <w:bCs/>
          <w:sz w:val="44"/>
          <w:szCs w:val="44"/>
        </w:rPr>
      </w:pPr>
      <w:r>
        <w:rPr>
          <w:rFonts w:hint="eastAsia" w:ascii="Times New Roman" w:hAnsi="Times New Roman" w:eastAsia="方正小标宋简体" w:cs="方正小标宋简体"/>
          <w:bCs/>
          <w:sz w:val="44"/>
          <w:szCs w:val="44"/>
        </w:rPr>
        <w:t>行政处罚文书送达公告</w:t>
      </w:r>
    </w:p>
    <w:p>
      <w:pPr>
        <w:spacing w:line="600" w:lineRule="exact"/>
        <w:jc w:val="center"/>
        <w:rPr>
          <w:rFonts w:ascii="Times New Roman" w:hAnsi="Times New Roman" w:eastAsia="仿宋_GB2312" w:cs="仿宋"/>
          <w:bCs/>
          <w:sz w:val="32"/>
          <w:szCs w:val="32"/>
        </w:rPr>
      </w:pPr>
      <w:r>
        <w:rPr>
          <w:rFonts w:hint="eastAsia" w:ascii="Times New Roman" w:hAnsi="Times New Roman" w:eastAsia="仿宋_GB2312" w:cs="仿宋"/>
          <w:bCs/>
          <w:sz w:val="32"/>
          <w:szCs w:val="32"/>
          <w:u w:val="single"/>
        </w:rPr>
        <w:t>沈西</w:t>
      </w:r>
      <w:r>
        <w:rPr>
          <w:rFonts w:hint="eastAsia" w:ascii="Times New Roman" w:hAnsi="Times New Roman" w:eastAsia="仿宋_GB2312" w:cs="仿宋"/>
          <w:bCs/>
          <w:sz w:val="32"/>
          <w:szCs w:val="32"/>
        </w:rPr>
        <w:t>市监凌罚送告〔</w:t>
      </w:r>
      <w:r>
        <w:rPr>
          <w:rFonts w:hint="eastAsia" w:ascii="Times New Roman" w:hAnsi="Times New Roman" w:eastAsia="仿宋_GB2312" w:cs="仿宋"/>
          <w:bCs/>
          <w:sz w:val="32"/>
          <w:szCs w:val="32"/>
          <w:u w:val="single"/>
        </w:rPr>
        <w:t>2024</w:t>
      </w:r>
      <w:r>
        <w:rPr>
          <w:rFonts w:hint="eastAsia" w:ascii="Times New Roman" w:hAnsi="Times New Roman" w:eastAsia="仿宋_GB2312" w:cs="仿宋"/>
          <w:bCs/>
          <w:sz w:val="32"/>
          <w:szCs w:val="32"/>
        </w:rPr>
        <w:t>〕</w:t>
      </w:r>
      <w:r>
        <w:rPr>
          <w:rFonts w:hint="eastAsia" w:ascii="Times New Roman" w:hAnsi="Times New Roman" w:eastAsia="仿宋_GB2312" w:cs="仿宋"/>
          <w:bCs/>
          <w:sz w:val="32"/>
          <w:szCs w:val="32"/>
          <w:u w:val="single"/>
        </w:rPr>
        <w:t>66</w:t>
      </w:r>
      <w:r>
        <w:rPr>
          <w:rFonts w:hint="eastAsia" w:ascii="Times New Roman" w:hAnsi="Times New Roman" w:eastAsia="仿宋_GB2312" w:cs="仿宋"/>
          <w:bCs/>
          <w:sz w:val="32"/>
          <w:szCs w:val="32"/>
        </w:rPr>
        <w:t>号</w:t>
      </w:r>
    </w:p>
    <w:p>
      <w:pPr>
        <w:spacing w:line="560" w:lineRule="exact"/>
        <w:jc w:val="center"/>
        <w:rPr>
          <w:rFonts w:ascii="Times New Roman" w:hAnsi="Times New Roman" w:eastAsia="仿宋_GB2312" w:cs="仿宋"/>
          <w:bCs/>
          <w:sz w:val="32"/>
          <w:szCs w:val="32"/>
        </w:rPr>
      </w:pPr>
    </w:p>
    <w:p>
      <w:pPr>
        <w:tabs>
          <w:tab w:val="left" w:pos="6045"/>
        </w:tabs>
        <w:spacing w:line="560" w:lineRule="exact"/>
        <w:jc w:val="left"/>
        <w:rPr>
          <w:rFonts w:ascii="仿宋_GB2312" w:hAnsi="仿宋_GB2312" w:eastAsia="仿宋_GB2312"/>
          <w:sz w:val="32"/>
          <w:szCs w:val="32"/>
        </w:rPr>
      </w:pPr>
      <w:r>
        <w:rPr>
          <w:rFonts w:hint="eastAsia" w:ascii="仿宋" w:hAnsi="仿宋" w:eastAsia="仿宋" w:cs="仿宋"/>
          <w:sz w:val="32"/>
          <w:szCs w:val="32"/>
          <w:u w:val="single"/>
          <w:shd w:val="clear" w:color="auto" w:fill="FFFFFF"/>
        </w:rPr>
        <w:t>沈阳正欣通讯设备经营有限公司</w:t>
      </w:r>
      <w:r>
        <w:rPr>
          <w:rFonts w:hint="eastAsia" w:ascii="仿宋_GB2312" w:hAnsi="仿宋_GB2312" w:eastAsia="仿宋_GB2312"/>
          <w:sz w:val="32"/>
          <w:szCs w:val="32"/>
        </w:rPr>
        <w:t>：</w:t>
      </w:r>
    </w:p>
    <w:p>
      <w:pPr>
        <w:spacing w:line="560" w:lineRule="exact"/>
        <w:ind w:firstLine="640"/>
        <w:rPr>
          <w:rFonts w:ascii="仿宋" w:hAnsi="仿宋" w:eastAsia="仿宋"/>
          <w:sz w:val="32"/>
          <w:szCs w:val="32"/>
        </w:rPr>
      </w:pPr>
      <w:r>
        <w:rPr>
          <w:rFonts w:hint="eastAsia" w:ascii="仿宋" w:hAnsi="仿宋" w:eastAsia="仿宋" w:cs="Arial"/>
          <w:color w:val="191919"/>
          <w:sz w:val="32"/>
          <w:szCs w:val="32"/>
          <w:shd w:val="clear" w:color="auto" w:fill="FFFFFF"/>
        </w:rPr>
        <w:t>本局于2024年9月13日依法对你（单位）作出《沈阳市铁西区市场监督管理局行政处罚告知书（沈西市监凌罚告〔2024〕66 号）》，因</w:t>
      </w:r>
      <w:r>
        <w:rPr>
          <w:rFonts w:hint="eastAsia" w:ascii="仿宋" w:hAnsi="仿宋" w:eastAsia="仿宋"/>
          <w:sz w:val="32"/>
          <w:szCs w:val="32"/>
        </w:rPr>
        <w:t>下落不明/采取其他送达方式无法送达</w:t>
      </w:r>
      <w:r>
        <w:rPr>
          <w:rFonts w:hint="eastAsia" w:ascii="仿宋" w:hAnsi="仿宋" w:eastAsia="仿宋" w:cs="Arial"/>
          <w:color w:val="191919"/>
          <w:sz w:val="32"/>
          <w:szCs w:val="32"/>
          <w:shd w:val="clear" w:color="auto" w:fill="FFFFFF"/>
        </w:rPr>
        <w:t>，依据《市场监督管理行政处罚程序规定》第八十二条第五项的规定，本局决定依法向你（单位）公告送达《沈阳市铁西区市场监督管理局行政处罚告知书》，内容是：经查，你(单位)已连续2年未按规定报送年报，被列入经营异常名录未改正，经过实地检查确认通过营业执照登记的住所或经营场所无法与企业取得联系。你（单位）上述行为</w:t>
      </w:r>
      <w:r>
        <w:rPr>
          <w:rFonts w:hint="eastAsia" w:ascii="仿宋" w:hAnsi="仿宋" w:eastAsia="仿宋" w:cs="仿宋_GB2312"/>
          <w:sz w:val="32"/>
          <w:szCs w:val="32"/>
        </w:rPr>
        <w:t>违反了《企业信息公示暂行条例》第八条： “</w:t>
      </w:r>
      <w:r>
        <w:rPr>
          <w:rFonts w:ascii="仿宋" w:hAnsi="仿宋" w:eastAsia="仿宋" w:cs="Helvetica"/>
          <w:spacing w:val="104"/>
          <w:sz w:val="32"/>
          <w:szCs w:val="32"/>
        </w:rPr>
        <w:t>企业应当于每年</w:t>
      </w:r>
      <w:r>
        <w:rPr>
          <w:rFonts w:hint="eastAsia" w:ascii="仿宋" w:hAnsi="仿宋" w:eastAsia="仿宋" w:cs="宋体"/>
          <w:spacing w:val="104"/>
          <w:sz w:val="32"/>
          <w:szCs w:val="32"/>
        </w:rPr>
        <w:t>1月1日至6月30日，通过</w:t>
      </w:r>
      <w:r>
        <w:rPr>
          <w:rFonts w:ascii="仿宋" w:hAnsi="仿宋" w:eastAsia="仿宋" w:cs="Helvetica"/>
          <w:spacing w:val="104"/>
          <w:sz w:val="32"/>
          <w:szCs w:val="32"/>
        </w:rPr>
        <w:t>国家企业信用信息公示系统向市场监督管理部门报送上一年度年度报告，并向社会公示。</w:t>
      </w:r>
      <w:r>
        <w:rPr>
          <w:rFonts w:hint="eastAsia" w:ascii="仿宋" w:hAnsi="仿宋" w:eastAsia="仿宋" w:cs="仿宋_GB2312"/>
          <w:sz w:val="32"/>
          <w:szCs w:val="32"/>
        </w:rPr>
        <w:t>”规定的情形，已构成连续2年未按规定报送年度报告被列入经营异常名录未改正，且通过登记的住所或者经营场所无法取得联系的违法行为。</w:t>
      </w:r>
    </w:p>
    <w:p>
      <w:pPr>
        <w:tabs>
          <w:tab w:val="left" w:pos="1975"/>
        </w:tabs>
        <w:spacing w:line="560" w:lineRule="exact"/>
        <w:ind w:firstLine="640"/>
        <w:jc w:val="left"/>
        <w:rPr>
          <w:rFonts w:ascii="仿宋" w:hAnsi="仿宋" w:eastAsia="仿宋" w:cs="Arial"/>
          <w:color w:val="191919"/>
          <w:sz w:val="32"/>
          <w:szCs w:val="32"/>
          <w:shd w:val="clear" w:color="auto" w:fill="FFFFFF"/>
        </w:rPr>
      </w:pPr>
      <w:r>
        <w:rPr>
          <w:rFonts w:hint="eastAsia" w:ascii="仿宋" w:hAnsi="仿宋" w:eastAsia="仿宋" w:cs="仿宋_GB2312"/>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w:t>
      </w:r>
      <w:r>
        <w:rPr>
          <w:rFonts w:hint="eastAsia" w:ascii="仿宋" w:hAnsi="仿宋" w:eastAsia="仿宋" w:cs="Arial"/>
          <w:color w:val="191919"/>
          <w:sz w:val="32"/>
          <w:szCs w:val="32"/>
          <w:shd w:val="clear" w:color="auto" w:fill="FFFFFF"/>
        </w:rPr>
        <w:t xml:space="preserve">规定的情形，拟吊销你（单位）营业执照。       </w:t>
      </w:r>
    </w:p>
    <w:p>
      <w:pPr>
        <w:tabs>
          <w:tab w:val="left" w:pos="1975"/>
        </w:tabs>
        <w:spacing w:line="560" w:lineRule="exact"/>
        <w:ind w:firstLine="640"/>
        <w:jc w:val="left"/>
        <w:rPr>
          <w:rFonts w:ascii="仿宋" w:hAnsi="仿宋" w:eastAsia="仿宋" w:cs="Arial"/>
          <w:color w:val="191919"/>
          <w:sz w:val="32"/>
          <w:szCs w:val="32"/>
          <w:shd w:val="clear" w:color="auto" w:fill="FFFFFF"/>
        </w:rPr>
      </w:pPr>
      <w:r>
        <w:rPr>
          <w:rFonts w:hint="eastAsia" w:ascii="仿宋" w:hAnsi="仿宋" w:eastAsia="仿宋" w:cs="Arial"/>
          <w:color w:val="191919"/>
          <w:sz w:val="32"/>
          <w:szCs w:val="32"/>
          <w:shd w:val="clear" w:color="auto" w:fill="FFFFFF"/>
        </w:rPr>
        <w:t>请你（单位）自本公告发布之日起三十日内到本局领取《沈阳市铁西区市场监督管理局行政处罚告知书》 ，逾期不领取即视为送达。</w:t>
      </w:r>
    </w:p>
    <w:p>
      <w:pPr>
        <w:tabs>
          <w:tab w:val="left" w:pos="1975"/>
        </w:tabs>
        <w:spacing w:line="560" w:lineRule="exact"/>
        <w:ind w:firstLine="640"/>
        <w:rPr>
          <w:rFonts w:ascii="仿宋" w:hAnsi="仿宋" w:eastAsia="仿宋"/>
          <w:sz w:val="32"/>
          <w:szCs w:val="32"/>
        </w:rPr>
      </w:pPr>
      <w:r>
        <w:rPr>
          <w:rFonts w:hint="eastAsia" w:ascii="仿宋" w:hAnsi="仿宋" w:eastAsia="仿宋"/>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pPr>
        <w:spacing w:line="560" w:lineRule="exact"/>
        <w:ind w:firstLine="640"/>
        <w:rPr>
          <w:rFonts w:ascii="仿宋" w:hAnsi="仿宋" w:eastAsia="仿宋" w:cs="Arial"/>
          <w:color w:val="191919"/>
          <w:sz w:val="32"/>
          <w:szCs w:val="32"/>
          <w:shd w:val="clear" w:color="auto" w:fill="FFFFFF"/>
        </w:rPr>
      </w:pPr>
    </w:p>
    <w:p>
      <w:pPr>
        <w:spacing w:line="560" w:lineRule="exact"/>
        <w:ind w:firstLine="640"/>
        <w:rPr>
          <w:rFonts w:ascii="仿宋" w:hAnsi="仿宋" w:eastAsia="仿宋"/>
          <w:sz w:val="32"/>
          <w:szCs w:val="32"/>
        </w:rPr>
      </w:pPr>
      <w:r>
        <w:rPr>
          <w:rFonts w:hint="eastAsia" w:ascii="仿宋" w:hAnsi="仿宋" w:eastAsia="仿宋" w:cs="Arial"/>
          <w:color w:val="191919"/>
          <w:sz w:val="32"/>
          <w:szCs w:val="32"/>
          <w:shd w:val="clear" w:color="auto" w:fill="FFFFFF"/>
        </w:rPr>
        <w:t xml:space="preserve">联系人：曹震、于春峰 联系电话13478880611            </w:t>
      </w:r>
    </w:p>
    <w:p>
      <w:pPr>
        <w:spacing w:line="560" w:lineRule="exact"/>
        <w:ind w:firstLine="640"/>
        <w:rPr>
          <w:rFonts w:ascii="仿宋" w:hAnsi="仿宋" w:eastAsia="仿宋" w:cs="Arial"/>
          <w:color w:val="191919"/>
          <w:sz w:val="32"/>
          <w:szCs w:val="32"/>
          <w:shd w:val="clear" w:color="auto" w:fill="FFFFFF"/>
        </w:rPr>
      </w:pPr>
      <w:r>
        <w:rPr>
          <w:rFonts w:hint="eastAsia" w:ascii="仿宋" w:hAnsi="仿宋" w:eastAsia="仿宋" w:cs="Arial"/>
          <w:color w:val="191919"/>
          <w:sz w:val="32"/>
          <w:szCs w:val="32"/>
          <w:shd w:val="clear" w:color="auto" w:fill="FFFFFF"/>
        </w:rPr>
        <w:t xml:space="preserve">联系地址：铁西区凌空街道红粉路38号   </w:t>
      </w:r>
    </w:p>
    <w:p>
      <w:pPr>
        <w:tabs>
          <w:tab w:val="left" w:pos="4715"/>
        </w:tabs>
        <w:spacing w:line="560" w:lineRule="exact"/>
        <w:ind w:firstLine="4337"/>
        <w:jc w:val="left"/>
        <w:rPr>
          <w:rFonts w:ascii="仿宋" w:hAnsi="仿宋" w:eastAsia="仿宋"/>
          <w:b/>
          <w:sz w:val="32"/>
          <w:szCs w:val="32"/>
        </w:rPr>
      </w:pPr>
    </w:p>
    <w:p>
      <w:pPr>
        <w:tabs>
          <w:tab w:val="left" w:pos="4715"/>
        </w:tabs>
        <w:spacing w:line="560" w:lineRule="exact"/>
        <w:ind w:left="1598" w:hanging="960"/>
        <w:jc w:val="left"/>
        <w:rPr>
          <w:rFonts w:ascii="仿宋" w:hAnsi="仿宋" w:eastAsia="仿宋"/>
          <w:sz w:val="32"/>
          <w:szCs w:val="32"/>
        </w:rPr>
      </w:pPr>
      <w:r>
        <w:rPr>
          <w:rFonts w:hint="eastAsia" w:ascii="仿宋" w:hAnsi="仿宋" w:eastAsia="仿宋"/>
          <w:sz w:val="32"/>
          <w:szCs w:val="32"/>
        </w:rPr>
        <w:t>附：1、《行政处罚告知书》(沈西市监凌罚告〔2024〕66 号)</w:t>
      </w:r>
    </w:p>
    <w:p>
      <w:pPr>
        <w:tabs>
          <w:tab w:val="left" w:pos="4715"/>
        </w:tabs>
        <w:spacing w:line="560" w:lineRule="exact"/>
        <w:ind w:firstLine="4337"/>
        <w:rPr>
          <w:rFonts w:ascii="仿宋_GB2312" w:hAnsi="仿宋_GB2312" w:eastAsia="仿宋_GB2312"/>
          <w:b/>
          <w:sz w:val="32"/>
          <w:szCs w:val="32"/>
          <w:u w:val="single"/>
        </w:rPr>
      </w:pPr>
    </w:p>
    <w:p>
      <w:pPr>
        <w:tabs>
          <w:tab w:val="left" w:pos="4715"/>
        </w:tabs>
        <w:spacing w:line="560" w:lineRule="exact"/>
        <w:rPr>
          <w:rFonts w:ascii="仿宋_GB2312" w:hAnsi="仿宋_GB2312" w:eastAsia="仿宋_GB2312"/>
          <w:b/>
          <w:sz w:val="32"/>
          <w:szCs w:val="32"/>
          <w:u w:val="single"/>
        </w:rPr>
      </w:pPr>
    </w:p>
    <w:p>
      <w:pPr>
        <w:tabs>
          <w:tab w:val="left" w:pos="4715"/>
        </w:tabs>
        <w:spacing w:line="560" w:lineRule="exact"/>
        <w:ind w:firstLine="4337"/>
        <w:rPr>
          <w:rFonts w:ascii="仿宋_GB2312" w:hAnsi="仿宋_GB2312" w:eastAsia="仿宋_GB2312"/>
          <w:b/>
          <w:sz w:val="32"/>
          <w:szCs w:val="32"/>
          <w:u w:val="single"/>
        </w:rPr>
      </w:pPr>
    </w:p>
    <w:p>
      <w:pPr>
        <w:tabs>
          <w:tab w:val="left" w:pos="4715"/>
        </w:tabs>
        <w:spacing w:line="560" w:lineRule="exact"/>
        <w:ind w:firstLine="2880"/>
        <w:rPr>
          <w:rFonts w:ascii="仿宋_GB2312" w:hAnsi="仿宋_GB2312" w:eastAsia="仿宋_GB2312"/>
          <w:sz w:val="32"/>
          <w:szCs w:val="32"/>
        </w:rPr>
      </w:pPr>
      <w:r>
        <w:rPr>
          <w:rFonts w:hint="eastAsia" w:ascii="仿宋_GB2312" w:hAnsi="仿宋_GB2312" w:eastAsia="仿宋_GB2312"/>
          <w:sz w:val="32"/>
          <w:szCs w:val="32"/>
          <w:u w:val="single"/>
        </w:rPr>
        <w:t>沈阳市铁西区</w:t>
      </w:r>
      <w:r>
        <w:rPr>
          <w:rFonts w:hint="eastAsia" w:ascii="仿宋_GB2312" w:hAnsi="仿宋_GB2312" w:eastAsia="仿宋_GB2312"/>
          <w:sz w:val="32"/>
          <w:szCs w:val="32"/>
        </w:rPr>
        <w:t>市场监督管理局</w:t>
      </w:r>
    </w:p>
    <w:p>
      <w:pPr>
        <w:spacing w:line="560" w:lineRule="exact"/>
        <w:ind w:right="1120" w:firstLine="3520"/>
        <w:rPr>
          <w:rFonts w:ascii="仿宋_GB2312" w:hAnsi="仿宋_GB2312" w:eastAsia="仿宋_GB2312" w:cs="仿宋"/>
          <w:sz w:val="32"/>
          <w:szCs w:val="32"/>
        </w:rPr>
      </w:pPr>
      <w:r>
        <w:rPr>
          <w:rFonts w:hint="eastAsia" w:ascii="仿宋_GB2312" w:hAnsi="仿宋_GB2312" w:eastAsia="仿宋_GB2312"/>
          <w:sz w:val="32"/>
          <w:szCs w:val="32"/>
        </w:rPr>
        <w:t>2024年   9 月 13   日</w:t>
      </w:r>
    </w:p>
    <w:p>
      <w:pPr>
        <w:spacing w:line="560" w:lineRule="exact"/>
        <w:ind w:right="1280" w:firstLine="600"/>
        <w:jc w:val="right"/>
        <w:rPr>
          <w:rFonts w:ascii="Times New Roman" w:hAnsi="Times New Roman" w:eastAsia="仿宋_GB2312" w:cs="Mongolian Baiti"/>
          <w:sz w:val="28"/>
          <w:szCs w:val="28"/>
        </w:rPr>
      </w:pPr>
    </w:p>
    <w:p>
      <w:pPr>
        <w:spacing w:line="500" w:lineRule="exact"/>
        <w:rPr>
          <w:rFonts w:ascii="Times New Roman" w:hAnsi="Times New Roman" w:eastAsia="仿宋_GB2312" w:cs="仿宋"/>
          <w:sz w:val="32"/>
          <w:szCs w:val="32"/>
        </w:rPr>
      </w:pPr>
      <w:r>
        <w:pict>
          <v:line id="直线 8" o:spid="_x0000_s2052" o:spt="20" style="position:absolute;left:0pt;margin-top:-0.2pt;height:0.05pt;width:437.05pt;mso-position-horizontal:center;z-index:251659264;mso-width-relative:page;mso-height-relative:page;" coordsize="21600,21600" o:allowincell="f"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">
            <v:path arrowok="t"/>
            <v:fill focussize="0,0"/>
            <v:stroke weight="1.25pt"/>
            <v:imagedata o:title=""/>
            <o:lock v:ext="edit"/>
          </v:line>
        </w:pict>
      </w:r>
      <w:r>
        <w:pict>
          <v:line id="直线 7" o:spid="_x0000_s2051" o:spt="20" style="position:absolute;left:0pt;margin-left:0pt;margin-top:1638.35pt;height:0.1pt;width:453.75pt;z-index:251660288;mso-width-relative:page;mso-height-relative:page;" coordsize="21600,21600" o:allowincell="f" o:gfxdata="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">
            <v:path arrowok="t"/>
            <v:fill focussize="0,0"/>
            <v:stroke/>
            <v:imagedata o:title=""/>
            <o:lock v:ext="edit"/>
          </v:line>
        </w:pict>
      </w:r>
      <w:r>
        <w:rPr>
          <w:rFonts w:hint="eastAsia" w:ascii="Times New Roman" w:hAnsi="Times New Roman" w:eastAsia="仿宋_GB2312" w:cs="仿宋"/>
          <w:sz w:val="32"/>
          <w:szCs w:val="32"/>
        </w:rPr>
        <w:t>本文书一式</w:t>
      </w:r>
      <w:r>
        <w:rPr>
          <w:rFonts w:hint="eastAsia" w:ascii="Times New Roman" w:hAnsi="Times New Roman" w:eastAsia="仿宋_GB2312" w:cs="仿宋"/>
          <w:sz w:val="32"/>
          <w:szCs w:val="32"/>
          <w:u w:val="single"/>
        </w:rPr>
        <w:t>三</w:t>
      </w:r>
      <w:r>
        <w:rPr>
          <w:rFonts w:hint="eastAsia" w:ascii="Times New Roman" w:hAnsi="Times New Roman" w:eastAsia="仿宋_GB2312" w:cs="仿宋"/>
          <w:sz w:val="32"/>
          <w:szCs w:val="32"/>
        </w:rPr>
        <w:t>份，</w:t>
      </w:r>
      <w:r>
        <w:rPr>
          <w:rFonts w:hint="eastAsia" w:ascii="Times New Roman" w:hAnsi="Times New Roman" w:eastAsia="仿宋_GB2312" w:cs="仿宋"/>
          <w:sz w:val="32"/>
          <w:szCs w:val="32"/>
          <w:u w:val="single"/>
        </w:rPr>
        <w:t xml:space="preserve"> 一</w:t>
      </w:r>
      <w:r>
        <w:rPr>
          <w:rFonts w:hint="eastAsia" w:ascii="Times New Roman" w:hAnsi="Times New Roman" w:eastAsia="仿宋_GB2312" w:cs="仿宋"/>
          <w:sz w:val="32"/>
          <w:szCs w:val="32"/>
        </w:rPr>
        <w:t>份送达，一份归档，</w:t>
      </w:r>
      <w:r>
        <w:rPr>
          <w:rFonts w:hint="eastAsia" w:ascii="Times New Roman" w:hAnsi="Times New Roman" w:eastAsia="仿宋_GB2312" w:cs="仿宋"/>
          <w:sz w:val="32"/>
          <w:szCs w:val="32"/>
          <w:u w:val="single"/>
        </w:rPr>
        <w:t xml:space="preserve"> 一份备案  </w:t>
      </w:r>
      <w:r>
        <w:rPr>
          <w:rFonts w:hint="eastAsia" w:ascii="Times New Roman" w:hAnsi="Times New Roman" w:eastAsia="仿宋_GB2312" w:cs="仿宋"/>
          <w:sz w:val="32"/>
          <w:szCs w:val="32"/>
        </w:rPr>
        <w:t>。</w:t>
      </w:r>
      <w:bookmarkStart w:id="0" w:name="_GoBack"/>
      <w:bookmarkEnd w:id="0"/>
    </w:p>
    <w:sectPr>
      <w:endnotePr>
        <w:numFmt w:val="decimal"/>
      </w:endnotePr>
      <w:pgSz w:w="11906" w:h="16838"/>
      <w:pgMar w:top="1440" w:right="1800" w:bottom="1440" w:left="1800" w:header="720" w:footer="720"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A00002EF" w:usb1="4000207B" w:usb2="00000000" w:usb3="00000000" w:csb0="2000009F" w:csb1="00000000"/>
  </w:font>
  <w:font w:name="方正小标宋简体">
    <w:panose1 w:val="03000509000000000000"/>
    <w:charset w:val="86"/>
    <w:family w:val="script"/>
    <w:pitch w:val="default"/>
    <w:sig w:usb0="00000001" w:usb1="080E0000" w:usb2="00000000" w:usb3="00000000" w:csb0="00040000" w:csb1="00000000"/>
  </w:font>
  <w:font w:name="仿宋">
    <w:altName w:val="Arial Unicode MS"/>
    <w:panose1 w:val="02010609060101010101"/>
    <w:charset w:val="86"/>
    <w:family w:val="modern"/>
    <w:pitch w:val="default"/>
    <w:sig w:usb0="00000000" w:usb1="00000000"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Helvetica">
    <w:altName w:val="Arial"/>
    <w:panose1 w:val="020B0604020202020204"/>
    <w:charset w:val="00"/>
    <w:family w:val="swiss"/>
    <w:pitch w:val="default"/>
    <w:sig w:usb0="00000000" w:usb1="00000000" w:usb2="00000000" w:usb3="00000000" w:csb0="00000001" w:csb1="00000000"/>
  </w:font>
  <w:font w:name="Arial">
    <w:panose1 w:val="020B0604020202020204"/>
    <w:charset w:val="00"/>
    <w:family w:val="swiss"/>
    <w:pitch w:val="default"/>
    <w:sig w:usb0="00007A87" w:usb1="80000000" w:usb2="00000008" w:usb3="00000000" w:csb0="400001FF" w:csb1="FFFF0000"/>
  </w:font>
  <w:font w:name="Mongolian Baiti">
    <w:altName w:val="Viner Hand ITC"/>
    <w:panose1 w:val="03000500000000000000"/>
    <w:charset w:val="00"/>
    <w:family w:val="script"/>
    <w:pitch w:val="default"/>
    <w:sig w:usb0="00000000" w:usb1="00000000" w:usb2="00020000" w:usb3="00000000" w:csb0="00000001" w:csb1="00000000"/>
  </w:font>
  <w:font w:name="微软雅黑">
    <w:panose1 w:val="020B0503020204020204"/>
    <w:charset w:val="86"/>
    <w:family w:val="swiss"/>
    <w:pitch w:val="default"/>
    <w:sig w:usb0="80000287" w:usb1="2A0F3C52" w:usb2="00000016" w:usb3="00000000" w:csb0="0004001F" w:csb1="00000000"/>
  </w:font>
  <w:font w:name="Arial Unicode MS">
    <w:panose1 w:val="020B0604020202020204"/>
    <w:charset w:val="86"/>
    <w:family w:val="auto"/>
    <w:pitch w:val="default"/>
    <w:sig w:usb0="FFFFFFFF" w:usb1="E9FFFFFF" w:usb2="0000003F" w:usb3="00000000" w:csb0="603F01FF" w:csb1="FFFF0000"/>
  </w:font>
  <w:font w:name="Viner Hand ITC">
    <w:panose1 w:val="03070502030502020203"/>
    <w:charset w:val="00"/>
    <w:family w:val="auto"/>
    <w:pitch w:val="default"/>
    <w:sig w:usb0="00000003" w:usb1="00000000" w:usb2="00000000" w:usb3="00000000" w:csb0="2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3208E"/>
    <w:multiLevelType w:val="multilevel"/>
    <w:tmpl w:val="0053208E"/>
    <w:lvl w:ilvl="0" w:tentative="0">
      <w:start w:val="1"/>
      <w:numFmt w:val="none"/>
      <w:pStyle w:val="2"/>
      <w:suff w:val="nothing"/>
      <w:lvlText w:val=""/>
      <w:lvlJc w:val="left"/>
      <w:pPr>
        <w:ind w:left="0" w:firstLine="0"/>
      </w:pPr>
    </w:lvl>
    <w:lvl w:ilvl="1" w:tentative="0">
      <w:start w:val="1"/>
      <w:numFmt w:val="none"/>
      <w:suff w:val="nothing"/>
      <w:lvlText w:val=""/>
      <w:lvlJc w:val="left"/>
      <w:pPr>
        <w:ind w:left="0" w:firstLine="0"/>
      </w:pPr>
    </w:lvl>
    <w:lvl w:ilvl="2" w:tentative="0">
      <w:start w:val="1"/>
      <w:numFmt w:val="none"/>
      <w:suff w:val="nothing"/>
      <w:lvlText w:val=""/>
      <w:lvlJc w:val="left"/>
      <w:pPr>
        <w:ind w:left="0" w:firstLine="0"/>
      </w:pPr>
    </w:lvl>
    <w:lvl w:ilvl="3" w:tentative="0">
      <w:start w:val="1"/>
      <w:numFmt w:val="none"/>
      <w:suff w:val="nothing"/>
      <w:lvlText w:val=""/>
      <w:lvlJc w:val="left"/>
      <w:pPr>
        <w:ind w:left="0" w:firstLine="0"/>
      </w:pPr>
    </w:lvl>
    <w:lvl w:ilvl="4" w:tentative="0">
      <w:start w:val="1"/>
      <w:numFmt w:val="none"/>
      <w:suff w:val="nothing"/>
      <w:lvlText w:val=""/>
      <w:lvlJc w:val="left"/>
      <w:pPr>
        <w:ind w:left="0" w:firstLine="0"/>
      </w:pPr>
    </w:lvl>
    <w:lvl w:ilvl="5" w:tentative="0">
      <w:start w:val="1"/>
      <w:numFmt w:val="none"/>
      <w:suff w:val="nothing"/>
      <w:lvlText w:val=""/>
      <w:lvlJc w:val="left"/>
      <w:pPr>
        <w:ind w:left="0" w:firstLine="0"/>
      </w:pPr>
    </w:lvl>
    <w:lvl w:ilvl="6" w:tentative="0">
      <w:start w:val="1"/>
      <w:numFmt w:val="none"/>
      <w:suff w:val="nothing"/>
      <w:lvlText w:val=""/>
      <w:lvlJc w:val="left"/>
      <w:pPr>
        <w:ind w:left="0" w:firstLine="0"/>
      </w:pPr>
    </w:lvl>
    <w:lvl w:ilvl="7" w:tentative="0">
      <w:start w:val="1"/>
      <w:numFmt w:val="none"/>
      <w:suff w:val="nothing"/>
      <w:lvlText w:val=""/>
      <w:lvlJc w:val="left"/>
      <w:pPr>
        <w:ind w:left="0" w:firstLine="0"/>
      </w:pPr>
    </w:lvl>
    <w:lvl w:ilvl="8" w:tentative="0">
      <w:start w:val="1"/>
      <w:numFmt w:val="none"/>
      <w:suff w:val="nothing"/>
      <w:lvlText w:val=""/>
      <w:lvlJc w:val="left"/>
      <w:pPr>
        <w:ind w:left="0" w:firstLine="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0"/>
  <w:drawingGridVerticalSpacing w:val="156"/>
  <w:characterSpacingControl w:val="doNotCompress"/>
  <w:endnotePr>
    <w:numFmt w:val="decimal"/>
  </w:endnotePr>
  <w:compat>
    <w:doNotExpandShiftReturn/>
    <w:useFELayout/>
    <w:compatSetting w:name="compatibilityMode" w:uri="http://schemas.microsoft.com/office/word" w:val="12"/>
  </w:compat>
  <w:docVars>
    <w:docVar w:name="commondata" w:val="eyJoZGlkIjoiNzJkYzY3NzMwMmU4M2Y4NmVmMmVhMjE3NGRkN2M2MjgifQ=="/>
  </w:docVars>
  <w:rsids>
    <w:rsidRoot w:val="00433B55"/>
    <w:rsid w:val="00296EC1"/>
    <w:rsid w:val="00433B55"/>
    <w:rsid w:val="00D3324B"/>
    <w:rsid w:val="08584917"/>
    <w:rsid w:val="3B581E13"/>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uiPriority="9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99" w:name="toc 1"/>
    <w:lsdException w:uiPriority="99" w:name="toc 2"/>
    <w:lsdException w:uiPriority="99" w:name="toc 3"/>
    <w:lsdException w:uiPriority="99" w:name="toc 4"/>
    <w:lsdException w:uiPriority="99" w:name="toc 5"/>
    <w:lsdException w:uiPriority="99" w:name="toc 6"/>
    <w:lsdException w:uiPriority="99" w:name="toc 7"/>
    <w:lsdException w:uiPriority="99" w:name="toc 8"/>
    <w:lsdException w:uiPriority="99" w:name="toc 9"/>
    <w:lsdException w:uiPriority="99" w:name="Normal Indent"/>
    <w:lsdException w:uiPriority="99" w:name="footnote text"/>
    <w:lsdException w:uiPriority="99" w:name="annotation text"/>
    <w:lsdException w:qFormat="1" w:unhideWhenUsed="0" w:uiPriority="0" w:semiHidden="0" w:name="header"/>
    <w:lsdException w:qFormat="1" w:unhideWhenUsed="0" w:uiPriority="0" w:semiHidden="0" w:name="footer"/>
    <w:lsdException w:uiPriority="99" w:name="index heading"/>
    <w:lsdException w:uiPriority="99"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uiPriority="99"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uiPriority="99"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uiPriority="99" w:name="Strong"/>
    <w:lsdException w:uiPriority="99"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pBdr>
        <w:top w:val="none" w:color="000000" w:sz="0" w:space="0"/>
        <w:left w:val="none" w:color="000000" w:sz="0" w:space="0"/>
        <w:bottom w:val="none" w:color="000000" w:sz="0" w:space="0"/>
        <w:right w:val="none" w:color="000000" w:sz="0" w:space="0"/>
        <w:between w:val="none" w:color="000000" w:sz="0" w:space="0"/>
      </w:pBdr>
      <w:jc w:val="both"/>
    </w:pPr>
    <w:rPr>
      <w:rFonts w:ascii="Calibri" w:hAnsi="Calibri" w:eastAsia="宋体" w:cs="Times New Roman"/>
      <w:kern w:val="1"/>
      <w:sz w:val="21"/>
      <w:szCs w:val="24"/>
      <w:lang w:val="en-US" w:eastAsia="zh-CN" w:bidi="ar-SA"/>
    </w:rPr>
  </w:style>
  <w:style w:type="paragraph" w:styleId="2">
    <w:name w:val="heading 1"/>
    <w:next w:val="1"/>
    <w:qFormat/>
    <w:uiPriority w:val="0"/>
    <w:pPr>
      <w:keepNext/>
      <w:widowControl w:val="0"/>
      <w:numPr>
        <w:ilvl w:val="0"/>
        <w:numId w:val="1"/>
      </w:numPr>
      <w:pBdr>
        <w:top w:val="none" w:color="000000" w:sz="0" w:space="3"/>
        <w:left w:val="none" w:color="000000" w:sz="0" w:space="3"/>
        <w:bottom w:val="none" w:color="000000" w:sz="0" w:space="3"/>
        <w:right w:val="none" w:color="000000" w:sz="0" w:space="3"/>
        <w:between w:val="none" w:color="000000" w:sz="0" w:space="0"/>
      </w:pBdr>
      <w:spacing w:before="240" w:after="120"/>
      <w:outlineLvl w:val="0"/>
    </w:pPr>
    <w:rPr>
      <w:rFonts w:ascii="Times New Roman" w:hAnsi="Times New Roman" w:eastAsia="宋体" w:cs="Times New Roman"/>
      <w:color w:val="00000A"/>
      <w:kern w:val="1"/>
      <w:sz w:val="24"/>
      <w:szCs w:val="24"/>
      <w:lang w:val="en-US" w:eastAsia="zh-CN" w:bidi="ar-SA"/>
    </w:rPr>
  </w:style>
  <w:style w:type="character" w:default="1" w:styleId="6">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qFormat/>
    <w:uiPriority w:val="0"/>
    <w:pPr>
      <w:widowControl w:val="0"/>
      <w:pBdr>
        <w:top w:val="none" w:color="000000" w:sz="0" w:space="3"/>
        <w:left w:val="none" w:color="000000" w:sz="0" w:space="3"/>
        <w:bottom w:val="none" w:color="000000" w:sz="0" w:space="3"/>
        <w:right w:val="none" w:color="000000" w:sz="0" w:space="3"/>
        <w:between w:val="none" w:color="000000" w:sz="0" w:space="0"/>
      </w:pBdr>
      <w:tabs>
        <w:tab w:val="center" w:pos="4153"/>
        <w:tab w:val="right" w:pos="8306"/>
      </w:tabs>
    </w:pPr>
    <w:rPr>
      <w:rFonts w:ascii="Calibri" w:hAnsi="Calibri" w:eastAsia="宋体" w:cs="Times New Roman"/>
      <w:kern w:val="1"/>
      <w:sz w:val="18"/>
      <w:szCs w:val="18"/>
      <w:lang w:val="en-US" w:eastAsia="zh-CN" w:bidi="ar-SA"/>
    </w:rPr>
  </w:style>
  <w:style w:type="paragraph" w:styleId="4">
    <w:name w:val="header"/>
    <w:qFormat/>
    <w:uiPriority w:val="0"/>
    <w:pPr>
      <w:widowControl w:val="0"/>
      <w:pBdr>
        <w:top w:val="none" w:color="000000" w:sz="0" w:space="3"/>
        <w:left w:val="none" w:color="000000" w:sz="0" w:space="3"/>
        <w:bottom w:val="single" w:color="000000" w:sz="6" w:space="1"/>
        <w:right w:val="none" w:color="000000" w:sz="0" w:space="3"/>
        <w:between w:val="none" w:color="000000" w:sz="0" w:space="0"/>
      </w:pBdr>
      <w:tabs>
        <w:tab w:val="center" w:pos="4153"/>
        <w:tab w:val="right" w:pos="8306"/>
      </w:tabs>
      <w:jc w:val="center"/>
    </w:pPr>
    <w:rPr>
      <w:rFonts w:ascii="Calibri" w:hAnsi="Calibri" w:eastAsia="宋体" w:cs="Times New Roman"/>
      <w:kern w:val="1"/>
      <w:sz w:val="18"/>
      <w:szCs w:val="18"/>
      <w:lang w:val="en-US" w:eastAsia="zh-CN" w:bidi="ar-SA"/>
    </w:rPr>
  </w:style>
  <w:style w:type="character" w:customStyle="1" w:styleId="7">
    <w:name w:val="页眉 Char"/>
    <w:uiPriority w:val="0"/>
    <w:rPr>
      <w:sz w:val="18"/>
      <w:szCs w:val="18"/>
    </w:rPr>
  </w:style>
  <w:style w:type="character" w:customStyle="1" w:styleId="8">
    <w:name w:val="页脚 Char"/>
    <w:uiPriority w:val="0"/>
    <w:rPr>
      <w:sz w:val="18"/>
      <w:szCs w:val="18"/>
    </w:rPr>
  </w:style>
  <w:style w:type="character" w:customStyle="1" w:styleId="9">
    <w:name w:val="标题 1 Char"/>
    <w:uiPriority w:val="0"/>
    <w:rPr>
      <w:color w:val="00000A"/>
      <w:sz w:val="24"/>
    </w:rPr>
  </w:style>
  <w:style w:type="character" w:customStyle="1" w:styleId="10">
    <w:name w:val="页脚 Char1"/>
    <w:uiPriority w:val="0"/>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Times New Roman"/>
        <a:ea typeface="宋体"/>
        <a:cs typeface="Times New Roman"/>
      </a:majorFont>
      <a:minorFont>
        <a:latin typeface="Calibri"/>
        <a:ea typeface="宋体"/>
        <a:cs typeface="Times New Roma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2052"/>
    <customShpInfo spid="_x0000_s205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SkyUN.Org</Company>
  <Pages>1</Pages>
  <Words>635</Words>
  <Characters>3622</Characters>
  <Lines>30</Lines>
  <Paragraphs>8</Paragraphs>
  <TotalTime>0</TotalTime>
  <ScaleCrop>false</ScaleCrop>
  <LinksUpToDate>false</LinksUpToDate>
  <CharactersWithSpaces>4249</CharactersWithSpaces>
  <Application>WPS Office_11.1.0.9828_F1E327BC-269C-435d-A152-05C5408002CA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王子懿</cp:lastModifiedBy>
  <cp:lastPrinted>2024-09-11T05:31:00Z</cp:lastPrinted>
  <dcterms:modified xsi:type="dcterms:W3CDTF">2024-09-14T06:50:30Z</dcterms:modified>
  <cp:revision>42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2052-11.1.0.9828</vt:lpwstr>
  </property>
  <property fmtid="{D5CDD505-2E9C-101B-9397-08002B2CF9AE}" pid="3" name="ICV">
    <vt:lpwstr>9B66FC2250704D15AC7855ABC2FA846A_12</vt:lpwstr>
  </property>
</Properties>
</file>