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95</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辽宁金尚科技服务有限公司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本局于2024年9月13日依法对你（单位）作出《沈阳市铁西区市场监督管理局行政处罚告知书（沈西市监凌罚告〔2024〕95号）》，因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7"/>
          <w:sz w:val="32"/>
          <w:szCs w:val="32"/>
        </w:rPr>
        <w:t>企业应当于每年</w:t>
      </w:r>
      <w:r>
        <w:rPr>
          <w:rFonts w:hint="eastAsia" w:ascii="仿宋" w:hAnsi="仿宋" w:eastAsia="仿宋" w:cs="宋体"/>
          <w:spacing w:val="27"/>
          <w:sz w:val="32"/>
          <w:szCs w:val="32"/>
        </w:rPr>
        <w:t>1月1日至6月30日，通过</w:t>
      </w:r>
      <w:r>
        <w:rPr>
          <w:rFonts w:ascii="仿宋" w:hAnsi="仿宋" w:eastAsia="仿宋" w:cs="Helvetica"/>
          <w:spacing w:val="27"/>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附：1、《行政处罚告知书》(沈西市监凌罚告〔2024〕95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C23DE"/>
    <w:rsid w:val="002C23DE"/>
    <w:rsid w:val="00904560"/>
    <w:rsid w:val="00AA4FA0"/>
    <w:rsid w:val="53A22DCB"/>
    <w:rsid w:val="759C58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3614</Characters>
  <Lines>30</Lines>
  <Paragraphs>8</Paragraphs>
  <TotalTime>0</TotalTime>
  <ScaleCrop>false</ScaleCrop>
  <LinksUpToDate>false</LinksUpToDate>
  <CharactersWithSpaces>4240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2024-09-14T07:05:57Z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1675528EC9414EF5997F51B90D273AC2_12</vt:lpwstr>
  </property>
</Properties>
</file>