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036</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沈阳慧鼎文化传媒有限公司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工-007</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工-007</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6776BFF"/>
    <w:rsid w:val="18461A54"/>
    <w:rsid w:val="1F3C7DAD"/>
    <w:rsid w:val="22DB19BC"/>
    <w:rsid w:val="260565B3"/>
    <w:rsid w:val="2684525A"/>
    <w:rsid w:val="2EA07805"/>
    <w:rsid w:val="314A2B7F"/>
    <w:rsid w:val="32212DAA"/>
    <w:rsid w:val="48792086"/>
    <w:rsid w:val="4D375C5D"/>
    <w:rsid w:val="500A0668"/>
    <w:rsid w:val="513C6315"/>
    <w:rsid w:val="54887473"/>
    <w:rsid w:val="57523AF9"/>
    <w:rsid w:val="586530C1"/>
    <w:rsid w:val="5F7F1B02"/>
    <w:rsid w:val="61130A05"/>
    <w:rsid w:val="678506D0"/>
    <w:rsid w:val="67F279E7"/>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2024-10-29T07:52:30Z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