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7B321F">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沈阳市铁西区市场监督管理局</w:t>
      </w:r>
    </w:p>
    <w:p w14:paraId="5F9C41F7">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5B6BA652">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rPr>
        <w:t>沈西市监昆处罚送告〔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〕065号</w:t>
      </w:r>
    </w:p>
    <w:p w14:paraId="5F6EA919">
      <w:pPr>
        <w:spacing w:line="560" w:lineRule="exact"/>
        <w:jc w:val="center"/>
        <w:rPr>
          <w:rFonts w:ascii="Times New Roman" w:hAnsi="Times New Roman" w:eastAsia="仿宋_GB2312" w:cs="仿宋"/>
          <w:bCs/>
          <w:color w:val="000000"/>
          <w:sz w:val="32"/>
          <w:szCs w:val="32"/>
        </w:rPr>
      </w:pPr>
    </w:p>
    <w:p w14:paraId="2202FA50">
      <w:pPr>
        <w:spacing w:line="560" w:lineRule="exact"/>
        <w:rPr>
          <w:rFonts w:ascii="仿宋" w:hAnsi="仿宋" w:eastAsia="仿宋"/>
          <w:sz w:val="32"/>
          <w:szCs w:val="32"/>
          <w:u w:val="none"/>
        </w:rPr>
      </w:pPr>
      <w:r>
        <w:rPr>
          <w:rFonts w:hint="eastAsia" w:ascii="仿宋" w:hAnsi="仿宋" w:eastAsia="仿宋" w:cs="仿宋"/>
          <w:color w:val="000000"/>
          <w:sz w:val="32"/>
          <w:szCs w:val="32"/>
          <w:u w:val="none"/>
        </w:rPr>
        <w:t>沈阳市优优嘉商贸中心</w:t>
      </w:r>
      <w:r>
        <w:rPr>
          <w:rFonts w:hint="eastAsia" w:ascii="仿宋" w:hAnsi="仿宋" w:eastAsia="仿宋"/>
          <w:sz w:val="32"/>
          <w:szCs w:val="32"/>
          <w:u w:val="none"/>
        </w:rPr>
        <w:t>：</w:t>
      </w:r>
    </w:p>
    <w:p w14:paraId="22DA74E8">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本局于2024年10 月24 日依法对你（单位）作出《沈阳市铁西区市场监督管理局行政处罚决定书（沈西市监昆处罚〔2024〕065号）》 ，因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违反了《企业信息公示暂行条例》第八条： “</w:t>
      </w:r>
      <w:r>
        <w:rPr>
          <w:rFonts w:ascii="仿宋" w:hAnsi="仿宋" w:eastAsia="仿宋" w:cs="Helvetica"/>
          <w:spacing w:val="8"/>
          <w:kern w:val="0"/>
          <w:sz w:val="32"/>
          <w:szCs w:val="32"/>
          <w:u w:val="none"/>
        </w:rPr>
        <w:t>企业应当于每年</w:t>
      </w:r>
      <w:r>
        <w:rPr>
          <w:rFonts w:hint="eastAsia" w:ascii="仿宋" w:hAnsi="仿宋" w:eastAsia="仿宋" w:cs="宋体"/>
          <w:spacing w:val="8"/>
          <w:kern w:val="0"/>
          <w:sz w:val="32"/>
          <w:szCs w:val="32"/>
          <w:u w:val="none"/>
        </w:rPr>
        <w:t>1月1日至6月30日，通过</w:t>
      </w:r>
      <w:r>
        <w:rPr>
          <w:rFonts w:ascii="仿宋" w:hAnsi="仿宋" w:eastAsia="仿宋" w:cs="Helvetica"/>
          <w:spacing w:val="8"/>
          <w:kern w:val="0"/>
          <w:sz w:val="32"/>
          <w:szCs w:val="32"/>
          <w:u w:val="none"/>
        </w:rPr>
        <w:t>国家企业信用信息公示系统向市场监督管理部门报送上一年度年度报告，并向社会公示。</w:t>
      </w:r>
      <w:r>
        <w:rPr>
          <w:rFonts w:hint="eastAsia" w:ascii="仿宋" w:hAnsi="仿宋" w:eastAsia="仿宋" w:cs="仿宋_GB2312"/>
          <w:kern w:val="1"/>
          <w:sz w:val="32"/>
          <w:szCs w:val="32"/>
          <w:u w:val="none"/>
        </w:rPr>
        <w:t>”</w:t>
      </w:r>
      <w:r>
        <w:rPr>
          <w:rFonts w:hint="eastAsia" w:ascii="仿宋" w:hAnsi="仿宋" w:eastAsia="仿宋" w:cs="Arial"/>
          <w:color w:val="191919"/>
          <w:sz w:val="32"/>
          <w:szCs w:val="32"/>
          <w:u w:val="non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 营业执照。  </w:t>
      </w:r>
    </w:p>
    <w:p w14:paraId="10ADA245">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14:paraId="13185B34">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75262E6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联系人：李红丹 王丽云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rPr>
        <w:t xml:space="preserve">22569700            </w:t>
      </w:r>
      <w:r>
        <w:rPr>
          <w:rFonts w:ascii="仿宋" w:hAnsi="仿宋" w:eastAsia="仿宋" w:cs="Arial"/>
          <w:color w:val="191919"/>
          <w:sz w:val="32"/>
          <w:szCs w:val="32"/>
          <w:u w:val="none"/>
          <w:shd w:val="clear" w:color="auto" w:fill="FFFFFF"/>
        </w:rPr>
        <w:t xml:space="preserve">    </w:t>
      </w:r>
    </w:p>
    <w:p w14:paraId="2BFA8CC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联系地址：  沈阳经济技术开发区青山湖街2号</w:t>
      </w:r>
    </w:p>
    <w:p w14:paraId="7F099FCB">
      <w:pPr>
        <w:tabs>
          <w:tab w:val="left" w:pos="4715"/>
        </w:tabs>
        <w:spacing w:line="560" w:lineRule="exact"/>
        <w:ind w:firstLine="4337" w:firstLineChars="1350"/>
        <w:jc w:val="left"/>
        <w:rPr>
          <w:rFonts w:ascii="仿宋" w:hAnsi="仿宋" w:eastAsia="仿宋"/>
          <w:b/>
          <w:sz w:val="32"/>
          <w:szCs w:val="32"/>
          <w:u w:val="none"/>
        </w:rPr>
      </w:pPr>
    </w:p>
    <w:p w14:paraId="16595DF1">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附件：《行政处罚决定书》（沈西市监昆处罚〔2024〕065号）</w:t>
      </w:r>
    </w:p>
    <w:p w14:paraId="4E195DBD">
      <w:pPr>
        <w:tabs>
          <w:tab w:val="left" w:pos="4715"/>
        </w:tabs>
        <w:spacing w:line="560" w:lineRule="exact"/>
        <w:ind w:firstLine="4337" w:firstLineChars="1350"/>
        <w:rPr>
          <w:rFonts w:ascii="仿宋" w:hAnsi="仿宋" w:eastAsia="仿宋"/>
          <w:b/>
          <w:sz w:val="32"/>
          <w:szCs w:val="32"/>
          <w:u w:val="none"/>
        </w:rPr>
      </w:pPr>
    </w:p>
    <w:p w14:paraId="4F670BCF">
      <w:pPr>
        <w:tabs>
          <w:tab w:val="left" w:pos="4715"/>
        </w:tabs>
        <w:spacing w:line="560" w:lineRule="exact"/>
        <w:ind w:firstLine="4337" w:firstLineChars="1350"/>
        <w:rPr>
          <w:rFonts w:ascii="仿宋" w:hAnsi="仿宋" w:eastAsia="仿宋"/>
          <w:b/>
          <w:sz w:val="32"/>
          <w:szCs w:val="32"/>
          <w:u w:val="none"/>
        </w:rPr>
      </w:pPr>
    </w:p>
    <w:p w14:paraId="23048B9D">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5634B06F">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 1</w:t>
      </w:r>
      <w:r>
        <w:rPr>
          <w:rFonts w:hint="eastAsia" w:ascii="仿宋" w:hAnsi="仿宋" w:eastAsia="仿宋"/>
          <w:sz w:val="32"/>
          <w:szCs w:val="32"/>
          <w:u w:val="none"/>
          <w:lang w:val="en-US" w:eastAsia="zh-CN"/>
        </w:rPr>
        <w:t>1</w:t>
      </w:r>
      <w:r>
        <w:rPr>
          <w:rFonts w:hint="eastAsia" w:ascii="仿宋" w:hAnsi="仿宋" w:eastAsia="仿宋"/>
          <w:sz w:val="32"/>
          <w:szCs w:val="32"/>
          <w:u w:val="none"/>
        </w:rPr>
        <w:t xml:space="preserve"> 月 2</w:t>
      </w:r>
      <w:r>
        <w:rPr>
          <w:rFonts w:hint="eastAsia" w:ascii="仿宋" w:hAnsi="仿宋" w:eastAsia="仿宋"/>
          <w:sz w:val="32"/>
          <w:szCs w:val="32"/>
          <w:u w:val="none"/>
          <w:lang w:val="en-US" w:eastAsia="zh-CN"/>
        </w:rPr>
        <w:t>0</w:t>
      </w:r>
      <w:r>
        <w:rPr>
          <w:rFonts w:hint="eastAsia" w:ascii="仿宋" w:hAnsi="仿宋" w:eastAsia="仿宋"/>
          <w:sz w:val="32"/>
          <w:szCs w:val="32"/>
          <w:u w:val="none"/>
        </w:rPr>
        <w:t xml:space="preserve"> 日</w:t>
      </w:r>
      <w:r>
        <w:rPr>
          <w:rFonts w:hint="eastAsia" w:ascii="仿宋" w:hAnsi="仿宋" w:eastAsia="仿宋" w:cs="仿宋"/>
          <w:color w:val="000000"/>
          <w:sz w:val="32"/>
          <w:szCs w:val="32"/>
          <w:u w:val="none"/>
        </w:rPr>
        <w:t xml:space="preserve">   </w:t>
      </w:r>
    </w:p>
    <w:p w14:paraId="34692E8C">
      <w:pPr>
        <w:spacing w:line="560" w:lineRule="exact"/>
        <w:ind w:right="1280" w:firstLine="600"/>
        <w:jc w:val="right"/>
        <w:rPr>
          <w:rFonts w:ascii="仿宋_GB2312" w:hAnsi="Times New Roman" w:eastAsia="仿宋_GB2312" w:cs="仿宋"/>
          <w:color w:val="000000"/>
          <w:sz w:val="32"/>
          <w:szCs w:val="32"/>
        </w:rPr>
      </w:pPr>
    </w:p>
    <w:p w14:paraId="1AC47C72">
      <w:pPr>
        <w:spacing w:line="560" w:lineRule="exact"/>
        <w:ind w:right="1280" w:firstLine="600"/>
        <w:jc w:val="right"/>
        <w:rPr>
          <w:rFonts w:ascii="仿宋_GB2312" w:hAnsi="Times New Roman" w:eastAsia="仿宋_GB2312" w:cs="仿宋"/>
          <w:color w:val="000000"/>
          <w:sz w:val="32"/>
          <w:szCs w:val="32"/>
        </w:rPr>
      </w:pPr>
    </w:p>
    <w:p w14:paraId="38A8571D">
      <w:pPr>
        <w:spacing w:line="560" w:lineRule="exact"/>
        <w:ind w:right="1280"/>
        <w:rPr>
          <w:rFonts w:ascii="Times New Roman" w:hAnsi="Times New Roman" w:eastAsia="仿宋_GB2312" w:cs="Mongolian Baiti"/>
          <w:sz w:val="28"/>
          <w:szCs w:val="28"/>
        </w:rPr>
      </w:pPr>
    </w:p>
    <w:p w14:paraId="55534A50">
      <w:pPr>
        <w:spacing w:line="560" w:lineRule="exact"/>
        <w:ind w:right="1280"/>
        <w:rPr>
          <w:rFonts w:ascii="Times New Roman" w:hAnsi="Times New Roman" w:eastAsia="仿宋_GB2312" w:cs="Mongolian Baiti"/>
          <w:sz w:val="28"/>
          <w:szCs w:val="28"/>
        </w:rPr>
      </w:pPr>
    </w:p>
    <w:p w14:paraId="7F4562E5">
      <w:pPr>
        <w:spacing w:line="560" w:lineRule="exact"/>
        <w:ind w:right="1280"/>
        <w:rPr>
          <w:rFonts w:ascii="Times New Roman" w:hAnsi="Times New Roman" w:eastAsia="仿宋_GB2312" w:cs="Mongolian Baiti"/>
          <w:sz w:val="28"/>
          <w:szCs w:val="28"/>
        </w:rPr>
      </w:pPr>
    </w:p>
    <w:p w14:paraId="67F35836">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color="#FFFFFF" fill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B+2C59AEAAOcDAAAOAAAAAAAAAAEAIAAAACMBAABkcnMvZTJvRG9jLnhtbFBLBQYA&#10;AAAABgAGAFkBAACJBQAAAAA=&#10;">
                <v:path arrowok="t"/>
                <v:fill on="t" focussize="0,0"/>
                <v:stroke weight="1.25pt"/>
                <v:imagedata o:title=""/>
                <o:lock v:ext="edit"/>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60288;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Ivv85HXAAAACgEAAA8AAAAAAAAAAQAgAAAAIgAAAGRycy9kb3ducmV2LnhtbFBL&#10;AQIUABQAAAAIAIdO4kAiVOHT9wEAAOUDAAAOAAAAAAAAAAEAIAAAACYBAABkcnMvZTJvRG9jLnht&#10;bFBLBQYAAAAABgAGAFkBAACPBQAAAAA=&#10;">
                <v:path arrowok="t"/>
                <v:fill focussize="0,0"/>
                <v:stroke weight="0.737007874015748pt" endcap="square"/>
                <v:imagedata o:title=""/>
                <o:lock v:ext="edit"/>
              </v:line>
            </w:pict>
          </mc:Fallback>
        </mc:AlternateContent>
      </w:r>
      <w:r>
        <w:rPr>
          <w:rFonts w:hint="eastAsia" w:ascii="Times New Roman" w:hAnsi="Times New Roman" w:eastAsia="仿宋_GB2312" w:cs="仿宋"/>
          <w:color w:val="000000"/>
          <w:sz w:val="32"/>
          <w:szCs w:val="32"/>
        </w:rPr>
        <w:t>本文书一式三份， 一份送达，一份归档， 一份备案。</w:t>
      </w:r>
    </w:p>
    <w:p w14:paraId="334F77E4">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000000"/>
    <w:rsid w:val="143314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2024-11-14T03:00:01Z</dcterms:created>
  <dc:creator>Administrator</dc:creator>
  <cp:lastModifiedBy>Administrator</cp:lastModifiedBy>
  <dcterms:modified xsi:type="dcterms:W3CDTF">2024-11-14T03:00:14Z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CD1D38E647C14CF0BF98B3D128E8A304_12</vt:lpwstr>
  </property>
</Properties>
</file>