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辽宁新正光农业发展有限公司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w:t>
      </w:r>
      <w:bookmarkStart w:id="3" w:name="_GoBack"/>
      <w:bookmarkEnd w:id="3"/>
      <w:r>
        <w:rPr>
          <w:rFonts w:hint="eastAsia" w:ascii="仿宋" w:hAnsi="仿宋" w:eastAsia="仿宋" w:cs="Arial"/>
          <w:color w:val="auto"/>
          <w:sz w:val="32"/>
          <w:szCs w:val="32"/>
          <w:u w:val="single"/>
          <w:shd w:val="clear" w:color="auto" w:fill="FFFFFF"/>
          <w:lang w:val="en-US" w:eastAsia="zh-CN"/>
        </w:rPr>
        <w:t>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E6C0959"/>
    <w:rsid w:val="3FB6105E"/>
    <w:rsid w:val="3FE21E53"/>
    <w:rsid w:val="417E5BAB"/>
    <w:rsid w:val="45C30775"/>
    <w:rsid w:val="46317690"/>
    <w:rsid w:val="47D44777"/>
    <w:rsid w:val="484F02A2"/>
    <w:rsid w:val="485647B9"/>
    <w:rsid w:val="520A4F12"/>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2024-10-31T05:58:48Z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