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003</w:t>
      </w:r>
      <w:r>
        <w:rPr>
          <w:rFonts w:hint="eastAsia" w:ascii="Times New Roman" w:hAnsi="Times New Roman" w:eastAsia="仿宋_GB2312" w:cs="仿宋"/>
          <w:bCs/>
          <w:color w:val="000000"/>
          <w:sz w:val="32"/>
          <w:szCs w:val="32"/>
        </w:rPr>
        <w:t>号</w:t>
      </w:r>
    </w:p>
    <w:p w14:paraId="279A1AD7">
      <w:pPr>
        <w:spacing w:line="560" w:lineRule="exact"/>
        <w:jc w:val="center"/>
        <w:rPr>
          <w:rFonts w:hint="eastAsia" w:ascii="仿宋" w:hAnsi="仿宋" w:eastAsia="仿宋" w:cs="仿宋"/>
          <w:bCs/>
          <w:color w:val="000000"/>
          <w:sz w:val="32"/>
          <w:szCs w:val="32"/>
          <w:u w:val="single"/>
        </w:rPr>
      </w:pPr>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000000"/>
          <w:spacing w:val="0"/>
          <w:sz w:val="32"/>
          <w:szCs w:val="32"/>
          <w:u w:val="single"/>
          <w:shd w:val="clear" w:fill="FFFFFF"/>
        </w:rPr>
        <w:t>沈阳明乐大宅企业管理咨询有限公司</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w:t>
      </w:r>
      <w:bookmarkStart w:id="5" w:name="_GoBack"/>
      <w:bookmarkEnd w:id="5"/>
      <w:r>
        <w:rPr>
          <w:rFonts w:hint="eastAsia" w:ascii="仿宋" w:hAnsi="仿宋" w:eastAsia="仿宋" w:cs="Arial"/>
          <w:color w:val="191919"/>
          <w:sz w:val="32"/>
          <w:szCs w:val="32"/>
          <w:u w:val="single"/>
          <w:shd w:val="clear" w:color="auto" w:fill="FFFFFF"/>
        </w:rPr>
        <w:t>24年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003</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003</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207438B5"/>
    <w:rsid w:val="28A2173E"/>
    <w:rsid w:val="295B1778"/>
    <w:rsid w:val="30E07A1B"/>
    <w:rsid w:val="3A702047"/>
    <w:rsid w:val="51C13FBE"/>
    <w:rsid w:val="5604091D"/>
    <w:rsid w:val="6E021446"/>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2014</Words>
  <Characters>2138</Characters>
  <Lines>102</Lines>
  <Paragraphs>28</Paragraphs>
  <TotalTime>4</TotalTime>
  <ScaleCrop>false</ScaleCrop>
  <LinksUpToDate>false</LinksUpToDate>
  <CharactersWithSpaces>2203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2024-10-31T05:11:06Z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