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沈阳博轩餐饮管理有限公司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w:t>
      </w:r>
      <w:bookmarkStart w:id="3" w:name="_GoBack"/>
      <w:bookmarkEnd w:id="3"/>
      <w:r>
        <w:rPr>
          <w:rFonts w:hint="eastAsia" w:ascii="仿宋" w:hAnsi="仿宋" w:eastAsia="仿宋"/>
          <w:color w:val="auto"/>
          <w:sz w:val="32"/>
          <w:szCs w:val="32"/>
          <w:u w:val="single"/>
        </w:rPr>
        <w:t>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A0E186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DCD6E8A"/>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2132</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2024-10-31T06:06:35Z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