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AE9A2C">
      <w:pPr>
        <w:spacing w:line="640" w:lineRule="exact"/>
        <w:jc w:val="center"/>
        <w:outlineLvl w:val="0"/>
        <w:rPr>
          <w:rFonts w:ascii="方正小标宋简体" w:hAnsi="方正小标宋简体" w:eastAsia="方正小标宋简体" w:cs="方正小标宋简体"/>
          <w:color w:val="auto"/>
          <w:sz w:val="44"/>
          <w:szCs w:val="44"/>
        </w:rPr>
      </w:pPr>
      <w:bookmarkStart w:id="3" w:name="_GoBack"/>
      <w:r>
        <w:rPr>
          <w:rFonts w:hint="eastAsia" w:ascii="方正小标宋简体" w:hAnsi="方正小标宋简体" w:eastAsia="方正小标宋简体" w:cs="方正小标宋简体"/>
          <w:bCs/>
          <w:color w:val="auto"/>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color w:val="auto"/>
          <w:sz w:val="44"/>
          <w:szCs w:val="44"/>
        </w:rPr>
        <w:t>市场监督管理局</w:t>
      </w:r>
      <w:bookmarkEnd w:id="0"/>
      <w:bookmarkEnd w:id="1"/>
    </w:p>
    <w:p w14:paraId="6A90AA1F">
      <w:pPr>
        <w:spacing w:line="640" w:lineRule="exact"/>
        <w:jc w:val="center"/>
        <w:outlineLvl w:val="0"/>
        <w:rPr>
          <w:rFonts w:ascii="Times New Roman" w:hAnsi="方正小标宋简体" w:eastAsia="方正小标宋简体" w:cs="方正小标宋简体"/>
          <w:bCs/>
          <w:color w:val="auto"/>
          <w:sz w:val="44"/>
          <w:szCs w:val="44"/>
        </w:rPr>
      </w:pPr>
      <w:bookmarkStart w:id="2" w:name="_Toc76683376"/>
      <w:r>
        <w:rPr>
          <w:rFonts w:hint="eastAsia" w:ascii="Times New Roman" w:hAnsi="方正小标宋简体" w:eastAsia="方正小标宋简体" w:cs="方正小标宋简体"/>
          <w:bCs/>
          <w:color w:val="auto"/>
          <w:sz w:val="44"/>
          <w:szCs w:val="44"/>
        </w:rPr>
        <w:t>行政处罚文书送达公告</w:t>
      </w:r>
      <w:bookmarkEnd w:id="2"/>
    </w:p>
    <w:p w14:paraId="08A1DEA0">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兴顺</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仿宋" w:hAnsi="仿宋" w:eastAsia="仿宋" w:cs="仿宋_GB2312"/>
          <w:color w:val="auto"/>
          <w:kern w:val="1"/>
          <w:sz w:val="32"/>
          <w:szCs w:val="32"/>
          <w:lang w:eastAsia="zh-CN"/>
        </w:rPr>
        <w:t>兴顺</w:t>
      </w:r>
      <w:r>
        <w:rPr>
          <w:rFonts w:hint="eastAsia" w:ascii="仿宋" w:hAnsi="仿宋" w:eastAsia="仿宋" w:cs="仿宋_GB2312"/>
          <w:color w:val="auto"/>
          <w:kern w:val="1"/>
          <w:sz w:val="32"/>
          <w:szCs w:val="32"/>
          <w:lang w:val="en-US" w:eastAsia="zh-CN"/>
        </w:rPr>
        <w:t>-052</w:t>
      </w:r>
      <w:r>
        <w:rPr>
          <w:rFonts w:hint="eastAsia" w:ascii="Times New Roman" w:hAnsi="Times New Roman" w:eastAsia="仿宋_GB2312" w:cs="仿宋"/>
          <w:bCs/>
          <w:color w:val="auto"/>
          <w:sz w:val="32"/>
          <w:szCs w:val="32"/>
        </w:rPr>
        <w:t>号</w:t>
      </w:r>
    </w:p>
    <w:p w14:paraId="01A2A9FF">
      <w:pPr>
        <w:spacing w:line="560" w:lineRule="exact"/>
        <w:jc w:val="center"/>
        <w:rPr>
          <w:rFonts w:ascii="Times New Roman" w:hAnsi="Times New Roman" w:eastAsia="仿宋_GB2312" w:cs="仿宋"/>
          <w:bCs/>
          <w:color w:val="auto"/>
          <w:sz w:val="32"/>
          <w:szCs w:val="32"/>
        </w:rPr>
      </w:pPr>
    </w:p>
    <w:p w14:paraId="54FDEF71">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color w:val="auto"/>
          <w:sz w:val="32"/>
          <w:szCs w:val="32"/>
          <w:u w:val="single"/>
          <w:lang w:eastAsia="zh-CN"/>
        </w:rPr>
        <w:t>沈阳初旭教育信息咨询有限公司</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olor w:val="auto"/>
          <w:sz w:val="32"/>
          <w:szCs w:val="32"/>
          <w:u w:val="single"/>
        </w:rPr>
        <w:t>：</w:t>
      </w:r>
    </w:p>
    <w:p w14:paraId="70CDFCCD">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11</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20</w:t>
      </w:r>
      <w:r>
        <w:rPr>
          <w:rFonts w:hint="eastAsia" w:ascii="仿宋" w:hAnsi="仿宋" w:eastAsia="仿宋" w:cs="Arial"/>
          <w:color w:val="auto"/>
          <w:sz w:val="32"/>
          <w:szCs w:val="32"/>
          <w:u w:val="single"/>
          <w:shd w:val="clear" w:color="auto" w:fill="FFFFFF"/>
        </w:rPr>
        <w:t>日</w:t>
      </w:r>
      <w:r>
        <w:rPr>
          <w:rFonts w:hint="eastAsia" w:ascii="仿宋" w:hAnsi="仿宋" w:eastAsia="仿宋" w:cs="Arial"/>
          <w:color w:val="auto"/>
          <w:sz w:val="32"/>
          <w:szCs w:val="32"/>
          <w:u w:val="single"/>
          <w:shd w:val="clear" w:color="auto" w:fill="FFFFFF"/>
        </w:rPr>
        <w:t>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兴顺</w:t>
      </w:r>
      <w:r>
        <w:rPr>
          <w:rFonts w:hint="eastAsia" w:ascii="仿宋" w:hAnsi="仿宋" w:eastAsia="仿宋" w:cs="Arial"/>
          <w:color w:val="auto"/>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-052</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auto"/>
          <w:sz w:val="32"/>
          <w:szCs w:val="32"/>
          <w:u w:val="single"/>
          <w:shd w:val="clear" w:color="auto" w:fill="FFFFFF"/>
        </w:rPr>
        <w:t>）》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auto"/>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auto"/>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auto"/>
          <w:sz w:val="32"/>
          <w:szCs w:val="32"/>
          <w:u w:val="single"/>
          <w:shd w:val="clear" w:color="auto" w:fill="FFFFFF"/>
        </w:rPr>
        <w:t xml:space="preserve">本局拟决定吊销你（单位） 营业执照。  </w:t>
      </w:r>
    </w:p>
    <w:p w14:paraId="3D955731">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请你（单位）自本公告发布之日起三十日内到本局领取《沈阳市铁西区市场监督管理局行政处罚决定书》 ，逾期不领取即视为送达。</w:t>
      </w:r>
    </w:p>
    <w:p w14:paraId="0915B7B5">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对行政处罚决定不服申请行政复议或提起行政诉讼的，本行政处罚不停止执行。</w:t>
      </w:r>
    </w:p>
    <w:p w14:paraId="2DD3DD7E">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崔博</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史天瑶</w:t>
      </w:r>
      <w:r>
        <w:rPr>
          <w:rFonts w:hint="eastAsia" w:ascii="仿宋" w:hAnsi="仿宋" w:eastAsia="仿宋" w:cs="Arial"/>
          <w:color w:val="auto"/>
          <w:sz w:val="32"/>
          <w:szCs w:val="32"/>
          <w:u w:val="single"/>
          <w:shd w:val="clear" w:color="auto" w:fill="FFFFFF"/>
        </w:rPr>
        <w:t xml:space="preserve">  联系电话： </w:t>
      </w:r>
      <w:r>
        <w:rPr>
          <w:rFonts w:ascii="仿宋" w:hAnsi="仿宋" w:eastAsia="仿宋" w:cs="Arial"/>
          <w:color w:val="auto"/>
          <w:sz w:val="32"/>
          <w:szCs w:val="32"/>
          <w:u w:val="single"/>
          <w:shd w:val="clear" w:color="auto" w:fill="FFFFFF"/>
        </w:rPr>
        <w:t>024-</w:t>
      </w:r>
      <w:r>
        <w:rPr>
          <w:rFonts w:hint="eastAsia" w:ascii="仿宋" w:hAnsi="仿宋" w:eastAsia="仿宋" w:cs="Arial"/>
          <w:color w:val="auto"/>
          <w:sz w:val="32"/>
          <w:szCs w:val="32"/>
          <w:u w:val="single"/>
          <w:shd w:val="clear" w:color="auto" w:fill="FFFFFF"/>
          <w:lang w:val="en-US" w:eastAsia="zh-CN"/>
        </w:rPr>
        <w:t>25493705</w:t>
      </w:r>
      <w:r>
        <w:rPr>
          <w:rFonts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4E0DD734">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Arial"/>
          <w:color w:val="auto"/>
          <w:sz w:val="32"/>
          <w:szCs w:val="32"/>
          <w:u w:val="single"/>
          <w:shd w:val="clear" w:color="auto" w:fill="FFFFFF"/>
          <w:lang w:eastAsia="zh-CN"/>
        </w:rPr>
        <w:t>沈阳市铁西区保工南街</w:t>
      </w:r>
      <w:r>
        <w:rPr>
          <w:rFonts w:hint="eastAsia" w:ascii="仿宋" w:hAnsi="仿宋" w:eastAsia="仿宋" w:cs="Arial"/>
          <w:color w:val="auto"/>
          <w:sz w:val="32"/>
          <w:szCs w:val="32"/>
          <w:u w:val="single"/>
          <w:shd w:val="clear" w:color="auto" w:fill="FFFFFF"/>
          <w:lang w:val="en-US" w:eastAsia="zh-CN"/>
        </w:rPr>
        <w:t>57号</w:t>
      </w:r>
      <w:r>
        <w:rPr>
          <w:rFonts w:hint="eastAsia" w:ascii="仿宋" w:hAnsi="仿宋" w:eastAsia="仿宋" w:cs="Arial"/>
          <w:color w:val="auto"/>
          <w:sz w:val="32"/>
          <w:szCs w:val="32"/>
          <w:u w:val="single"/>
          <w:shd w:val="clear" w:color="auto" w:fill="FFFFFF"/>
        </w:rPr>
        <w:t xml:space="preserve">   </w:t>
      </w:r>
    </w:p>
    <w:p w14:paraId="72BA8BE7">
      <w:pPr>
        <w:tabs>
          <w:tab w:val="left" w:pos="4715"/>
        </w:tabs>
        <w:spacing w:line="560" w:lineRule="exact"/>
        <w:ind w:firstLine="4337" w:firstLineChars="1350"/>
        <w:jc w:val="left"/>
        <w:rPr>
          <w:rFonts w:ascii="仿宋" w:hAnsi="仿宋" w:eastAsia="仿宋"/>
          <w:b/>
          <w:color w:val="auto"/>
          <w:sz w:val="32"/>
          <w:szCs w:val="32"/>
          <w:u w:val="single"/>
        </w:rPr>
      </w:pPr>
    </w:p>
    <w:p w14:paraId="6019F25F">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-052</w:t>
      </w:r>
      <w:r>
        <w:rPr>
          <w:rFonts w:hint="eastAsia" w:ascii="仿宋" w:hAnsi="仿宋" w:eastAsia="仿宋"/>
          <w:color w:val="auto"/>
          <w:sz w:val="32"/>
          <w:szCs w:val="32"/>
          <w:u w:val="single"/>
        </w:rPr>
        <w:t>号）</w:t>
      </w:r>
    </w:p>
    <w:p w14:paraId="4F82327D">
      <w:pPr>
        <w:tabs>
          <w:tab w:val="left" w:pos="4715"/>
        </w:tabs>
        <w:spacing w:line="560" w:lineRule="exact"/>
        <w:ind w:firstLine="4337" w:firstLineChars="1350"/>
        <w:rPr>
          <w:rFonts w:ascii="仿宋" w:hAnsi="仿宋" w:eastAsia="仿宋"/>
          <w:b/>
          <w:color w:val="auto"/>
          <w:sz w:val="32"/>
          <w:szCs w:val="32"/>
          <w:u w:val="single"/>
        </w:rPr>
      </w:pPr>
    </w:p>
    <w:p w14:paraId="4A689E85">
      <w:pPr>
        <w:tabs>
          <w:tab w:val="left" w:pos="4715"/>
        </w:tabs>
        <w:spacing w:line="560" w:lineRule="exact"/>
        <w:ind w:firstLine="4337" w:firstLineChars="1350"/>
        <w:rPr>
          <w:rFonts w:ascii="仿宋" w:hAnsi="仿宋" w:eastAsia="仿宋"/>
          <w:b/>
          <w:color w:val="auto"/>
          <w:sz w:val="32"/>
          <w:szCs w:val="32"/>
          <w:u w:val="single"/>
        </w:rPr>
      </w:pPr>
    </w:p>
    <w:p w14:paraId="6F53D2C9">
      <w:pPr>
        <w:tabs>
          <w:tab w:val="left" w:pos="4715"/>
        </w:tabs>
        <w:spacing w:line="560" w:lineRule="exact"/>
        <w:ind w:firstLine="3827" w:firstLineChars="1196"/>
        <w:rPr>
          <w:rFonts w:ascii="仿宋" w:hAnsi="仿宋" w:eastAsia="仿宋"/>
          <w:color w:val="auto"/>
          <w:sz w:val="32"/>
          <w:szCs w:val="32"/>
          <w:u w:val="single"/>
        </w:rPr>
      </w:pPr>
      <w:r>
        <w:rPr>
          <w:rFonts w:hint="eastAsia" w:ascii="仿宋" w:hAnsi="仿宋" w:eastAsia="仿宋"/>
          <w:color w:val="auto"/>
          <w:sz w:val="32"/>
          <w:szCs w:val="32"/>
          <w:u w:val="single"/>
        </w:rPr>
        <w:t>沈阳市铁西区市场监督管理局</w:t>
      </w:r>
    </w:p>
    <w:p w14:paraId="54D2C2D8">
      <w:pPr>
        <w:spacing w:line="560" w:lineRule="exact"/>
        <w:ind w:right="1120" w:firstLine="600"/>
        <w:jc w:val="right"/>
        <w:rPr>
          <w:rFonts w:ascii="仿宋" w:hAnsi="仿宋" w:eastAsia="仿宋" w:cs="仿宋"/>
          <w:color w:val="auto"/>
          <w:sz w:val="32"/>
          <w:szCs w:val="32"/>
          <w:u w:val="single"/>
        </w:rPr>
      </w:pPr>
      <w:r>
        <w:rPr>
          <w:rFonts w:hint="eastAsia" w:ascii="仿宋" w:hAnsi="仿宋" w:eastAsia="仿宋"/>
          <w:color w:val="auto"/>
          <w:sz w:val="32"/>
          <w:szCs w:val="32"/>
          <w:u w:val="single"/>
        </w:rPr>
        <w:t>2024年</w:t>
      </w:r>
      <w:r>
        <w:rPr>
          <w:rFonts w:hint="eastAsia" w:ascii="仿宋" w:hAnsi="仿宋" w:eastAsia="仿宋"/>
          <w:color w:val="auto"/>
          <w:sz w:val="32"/>
          <w:szCs w:val="32"/>
          <w:u w:val="single"/>
          <w:lang w:val="en-US" w:eastAsia="zh-CN"/>
        </w:rPr>
        <w:t>11</w:t>
      </w:r>
      <w:r>
        <w:rPr>
          <w:rFonts w:hint="eastAsia" w:ascii="仿宋" w:hAnsi="仿宋" w:eastAsia="仿宋"/>
          <w:color w:val="auto"/>
          <w:sz w:val="32"/>
          <w:szCs w:val="32"/>
          <w:u w:val="single"/>
        </w:rPr>
        <w:t>月</w:t>
      </w:r>
      <w:r>
        <w:rPr>
          <w:rFonts w:hint="eastAsia" w:ascii="仿宋" w:hAnsi="仿宋" w:eastAsia="仿宋"/>
          <w:color w:val="auto"/>
          <w:sz w:val="32"/>
          <w:szCs w:val="32"/>
          <w:u w:val="single"/>
          <w:lang w:val="en-US" w:eastAsia="zh-CN"/>
        </w:rPr>
        <w:t>20</w:t>
      </w:r>
      <w:r>
        <w:rPr>
          <w:rFonts w:hint="eastAsia" w:ascii="仿宋" w:hAnsi="仿宋" w:eastAsia="仿宋"/>
          <w:color w:val="auto"/>
          <w:sz w:val="32"/>
          <w:szCs w:val="32"/>
          <w:u w:val="single"/>
        </w:rPr>
        <w:t>日</w:t>
      </w:r>
      <w:r>
        <w:rPr>
          <w:rFonts w:hint="eastAsia" w:ascii="仿宋" w:hAnsi="仿宋" w:eastAsia="仿宋" w:cs="仿宋"/>
          <w:color w:val="auto"/>
          <w:sz w:val="32"/>
          <w:szCs w:val="32"/>
          <w:u w:val="single"/>
        </w:rPr>
        <w:t xml:space="preserve">   </w:t>
      </w:r>
    </w:p>
    <w:p w14:paraId="10F1B642">
      <w:pPr>
        <w:spacing w:line="560" w:lineRule="exact"/>
        <w:ind w:right="1280" w:firstLine="600"/>
        <w:jc w:val="right"/>
        <w:rPr>
          <w:rFonts w:ascii="仿宋_GB2312" w:hAnsi="Times New Roman" w:eastAsia="仿宋_GB2312" w:cs="仿宋"/>
          <w:color w:val="auto"/>
          <w:sz w:val="32"/>
          <w:szCs w:val="32"/>
        </w:rPr>
      </w:pPr>
    </w:p>
    <w:p w14:paraId="30FF4988">
      <w:pPr>
        <w:spacing w:line="560" w:lineRule="exact"/>
        <w:ind w:right="1280" w:firstLine="600"/>
        <w:jc w:val="right"/>
        <w:rPr>
          <w:rFonts w:ascii="仿宋_GB2312" w:hAnsi="Times New Roman" w:eastAsia="仿宋_GB2312" w:cs="仿宋"/>
          <w:color w:val="auto"/>
          <w:sz w:val="32"/>
          <w:szCs w:val="32"/>
        </w:rPr>
      </w:pPr>
    </w:p>
    <w:p w14:paraId="3F1229C8">
      <w:pPr>
        <w:spacing w:line="560" w:lineRule="exact"/>
        <w:ind w:right="1280" w:firstLine="600"/>
        <w:jc w:val="right"/>
        <w:rPr>
          <w:rFonts w:ascii="仿宋_GB2312" w:hAnsi="Times New Roman" w:eastAsia="仿宋_GB2312" w:cs="仿宋"/>
          <w:color w:val="auto"/>
          <w:sz w:val="32"/>
          <w:szCs w:val="32"/>
        </w:rPr>
      </w:pPr>
    </w:p>
    <w:p w14:paraId="71A1E1A5">
      <w:pPr>
        <w:spacing w:line="560" w:lineRule="exact"/>
        <w:ind w:right="1280" w:firstLine="600"/>
        <w:jc w:val="right"/>
        <w:rPr>
          <w:rFonts w:ascii="Times New Roman" w:hAnsi="Times New Roman" w:eastAsia="仿宋_GB2312" w:cs="Mongolian Baiti"/>
          <w:color w:val="auto"/>
          <w:sz w:val="28"/>
          <w:szCs w:val="28"/>
        </w:rPr>
      </w:pPr>
    </w:p>
    <w:p w14:paraId="7EE82E7E">
      <w:pPr>
        <w:spacing w:line="560" w:lineRule="exact"/>
        <w:ind w:right="1280" w:firstLine="600"/>
        <w:jc w:val="right"/>
        <w:rPr>
          <w:rFonts w:ascii="Times New Roman" w:hAnsi="Times New Roman" w:eastAsia="仿宋_GB2312" w:cs="Mongolian Baiti"/>
          <w:color w:val="auto"/>
          <w:sz w:val="28"/>
          <w:szCs w:val="28"/>
        </w:rPr>
      </w:pPr>
    </w:p>
    <w:p w14:paraId="36CF8581">
      <w:pPr>
        <w:spacing w:line="500" w:lineRule="exact"/>
        <w:rPr>
          <w:rFonts w:ascii="Times New Roman" w:hAnsi="Times New Roman" w:eastAsia="仿宋_GB2312" w:cs="仿宋"/>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rPr>
        <w:t>三</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rPr>
        <w:t xml:space="preserve"> 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一份备案  </w:t>
      </w:r>
      <w:r>
        <w:rPr>
          <w:rFonts w:hint="eastAsia" w:ascii="Times New Roman" w:hAnsi="Times New Roman" w:eastAsia="仿宋_GB2312" w:cs="仿宋"/>
          <w:color w:val="auto"/>
          <w:sz w:val="32"/>
          <w:szCs w:val="32"/>
        </w:rPr>
        <w:t>。</w:t>
      </w:r>
    </w:p>
    <w:p w14:paraId="737AD6E7">
      <w:pPr>
        <w:rPr>
          <w:color w:val="auto"/>
        </w:rPr>
      </w:pPr>
    </w:p>
    <w:bookmarkEnd w:id="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宋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0M2NlY2FjOTNjYWY5MTNlYjRiMTY4NzZkN2Q5NjAifQ=="/>
  </w:docVars>
  <w:rsids>
    <w:rsidRoot w:val="00000000"/>
    <w:rsid w:val="1265038F"/>
    <w:rsid w:val="32C53366"/>
    <w:rsid w:val="4C584494"/>
    <w:rsid w:val="716E0566"/>
    <w:rsid w:val="7F454E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829</Words>
  <Characters>870</Characters>
  <Lines>0</Lines>
  <Paragraphs>0</Paragraphs>
  <TotalTime>3</TotalTime>
  <ScaleCrop>false</ScaleCrop>
  <LinksUpToDate>false</LinksUpToDate>
  <CharactersWithSpaces>917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小橘子</cp:lastModifiedBy>
  <dcterms:modified xsi:type="dcterms:W3CDTF">2024-11-04T03:11:53Z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6619A3C6A4B34F18BAA7CECF59EF6F37</vt:lpwstr>
  </property>
</Properties>
</file>