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EA8E342">
      <w:pPr>
        <w:spacing w:line="640" w:lineRule="exact"/>
        <w:jc w:val="center"/>
        <w:outlineLvl w:val="0"/>
        <w:rPr>
          <w:rFonts w:ascii="方正小标宋简体" w:hAnsi="方正小标宋简体" w:eastAsia="方正小标宋简体" w:cs="方正小标宋简体"/>
          <w:color w:val="auto"/>
          <w:sz w:val="44"/>
          <w:szCs w:val="44"/>
        </w:rPr>
      </w:pPr>
      <w:r>
        <w:rPr>
          <w:rFonts w:hint="eastAsia" w:ascii="方正小标宋简体" w:hAnsi="方正小标宋简体" w:eastAsia="方正小标宋简体" w:cs="方正小标宋简体"/>
          <w:bCs/>
          <w:color w:val="auto"/>
          <w:sz w:val="44"/>
          <w:szCs w:val="44"/>
          <w:u w:val="single"/>
        </w:rPr>
        <w:t>沈阳市铁西区</w:t>
      </w:r>
      <w:bookmarkStart w:id="0" w:name="_Toc76683375"/>
      <w:bookmarkStart w:id="1" w:name="_Toc6197"/>
      <w:r>
        <w:rPr>
          <w:rFonts w:hint="eastAsia" w:ascii="方正小标宋简体" w:hAnsi="方正小标宋简体" w:eastAsia="方正小标宋简体" w:cs="方正小标宋简体"/>
          <w:bCs/>
          <w:color w:val="auto"/>
          <w:sz w:val="44"/>
          <w:szCs w:val="44"/>
        </w:rPr>
        <w:t>市场监督管理局</w:t>
      </w:r>
      <w:bookmarkEnd w:id="0"/>
      <w:bookmarkEnd w:id="1"/>
    </w:p>
    <w:p w14:paraId="0CE92FF4">
      <w:pPr>
        <w:spacing w:line="640" w:lineRule="exact"/>
        <w:jc w:val="center"/>
        <w:outlineLvl w:val="0"/>
        <w:rPr>
          <w:rFonts w:ascii="Times New Roman" w:hAnsi="方正小标宋简体" w:eastAsia="方正小标宋简体" w:cs="方正小标宋简体"/>
          <w:bCs/>
          <w:color w:val="auto"/>
          <w:sz w:val="44"/>
          <w:szCs w:val="44"/>
        </w:rPr>
      </w:pPr>
      <w:bookmarkStart w:id="2" w:name="_Toc76683376"/>
      <w:r>
        <w:rPr>
          <w:rFonts w:hint="eastAsia" w:ascii="Times New Roman" w:hAnsi="方正小标宋简体" w:eastAsia="方正小标宋简体" w:cs="方正小标宋简体"/>
          <w:bCs/>
          <w:color w:val="auto"/>
          <w:sz w:val="44"/>
          <w:szCs w:val="44"/>
        </w:rPr>
        <w:t>行政处罚文书送达公告</w:t>
      </w:r>
      <w:bookmarkEnd w:id="2"/>
    </w:p>
    <w:p w14:paraId="191F44B7">
      <w:pPr>
        <w:spacing w:line="600" w:lineRule="exact"/>
        <w:jc w:val="center"/>
        <w:rPr>
          <w:rFonts w:ascii="Times New Roman" w:hAnsi="Times New Roman" w:eastAsia="仿宋_GB2312" w:cs="仿宋"/>
          <w:bCs/>
          <w:color w:val="auto"/>
          <w:sz w:val="32"/>
          <w:szCs w:val="32"/>
        </w:rPr>
      </w:pPr>
      <w:r>
        <w:rPr>
          <w:rFonts w:hint="eastAsia" w:ascii="Times New Roman" w:hAnsi="Times New Roman" w:eastAsia="仿宋_GB2312" w:cs="仿宋"/>
          <w:bCs/>
          <w:color w:val="auto"/>
          <w:sz w:val="32"/>
          <w:szCs w:val="32"/>
          <w:u w:val="single"/>
        </w:rPr>
        <w:t>沈西</w:t>
      </w:r>
      <w:r>
        <w:rPr>
          <w:rFonts w:hint="eastAsia" w:ascii="Times New Roman" w:hAnsi="Times New Roman" w:eastAsia="仿宋_GB2312" w:cs="仿宋"/>
          <w:bCs/>
          <w:color w:val="auto"/>
          <w:sz w:val="32"/>
          <w:szCs w:val="32"/>
        </w:rPr>
        <w:t>市监</w:t>
      </w:r>
      <w:r>
        <w:rPr>
          <w:rFonts w:hint="eastAsia" w:ascii="Times New Roman" w:hAnsi="Times New Roman" w:eastAsia="仿宋_GB2312" w:cs="仿宋"/>
          <w:bCs/>
          <w:color w:val="auto"/>
          <w:sz w:val="32"/>
          <w:szCs w:val="32"/>
          <w:lang w:eastAsia="zh-CN"/>
        </w:rPr>
        <w:t>兴顺</w:t>
      </w:r>
      <w:r>
        <w:rPr>
          <w:rFonts w:hint="eastAsia" w:ascii="Times New Roman" w:hAnsi="Times New Roman" w:eastAsia="仿宋_GB2312" w:cs="仿宋"/>
          <w:bCs/>
          <w:color w:val="auto"/>
          <w:sz w:val="32"/>
          <w:szCs w:val="32"/>
        </w:rPr>
        <w:t>处罚送告〔</w:t>
      </w:r>
      <w:r>
        <w:rPr>
          <w:rFonts w:hint="eastAsia" w:ascii="Times New Roman" w:hAnsi="Times New Roman" w:eastAsia="仿宋_GB2312" w:cs="仿宋"/>
          <w:bCs/>
          <w:color w:val="auto"/>
          <w:sz w:val="32"/>
          <w:szCs w:val="32"/>
          <w:u w:val="single"/>
        </w:rPr>
        <w:t>2024</w:t>
      </w:r>
      <w:r>
        <w:rPr>
          <w:rFonts w:hint="eastAsia" w:ascii="Times New Roman" w:hAnsi="Times New Roman" w:eastAsia="仿宋_GB2312" w:cs="仿宋"/>
          <w:bCs/>
          <w:color w:val="auto"/>
          <w:sz w:val="32"/>
          <w:szCs w:val="32"/>
        </w:rPr>
        <w:t>〕</w:t>
      </w:r>
      <w:r>
        <w:rPr>
          <w:rFonts w:hint="eastAsia" w:ascii="仿宋" w:hAnsi="仿宋" w:eastAsia="仿宋" w:cs="仿宋_GB2312"/>
          <w:color w:val="auto"/>
          <w:kern w:val="1"/>
          <w:sz w:val="32"/>
          <w:szCs w:val="32"/>
          <w:lang w:eastAsia="zh-CN"/>
        </w:rPr>
        <w:t>兴顺</w:t>
      </w:r>
      <w:r>
        <w:rPr>
          <w:rFonts w:hint="eastAsia" w:ascii="仿宋" w:hAnsi="仿宋" w:eastAsia="仿宋" w:cs="仿宋_GB2312"/>
          <w:color w:val="auto"/>
          <w:kern w:val="1"/>
          <w:sz w:val="32"/>
          <w:szCs w:val="32"/>
          <w:lang w:val="en-US" w:eastAsia="zh-CN"/>
        </w:rPr>
        <w:t>-021</w:t>
      </w:r>
      <w:r>
        <w:rPr>
          <w:rFonts w:hint="eastAsia" w:ascii="Times New Roman" w:hAnsi="Times New Roman" w:eastAsia="仿宋_GB2312" w:cs="仿宋"/>
          <w:bCs/>
          <w:color w:val="auto"/>
          <w:sz w:val="32"/>
          <w:szCs w:val="32"/>
        </w:rPr>
        <w:t>号</w:t>
      </w:r>
    </w:p>
    <w:p w14:paraId="655C0158">
      <w:pPr>
        <w:spacing w:line="560" w:lineRule="exact"/>
        <w:jc w:val="center"/>
        <w:rPr>
          <w:rFonts w:ascii="Times New Roman" w:hAnsi="Times New Roman" w:eastAsia="仿宋_GB2312" w:cs="仿宋"/>
          <w:bCs/>
          <w:color w:val="auto"/>
          <w:sz w:val="32"/>
          <w:szCs w:val="32"/>
        </w:rPr>
      </w:pPr>
    </w:p>
    <w:p w14:paraId="31E4167A">
      <w:pPr>
        <w:tabs>
          <w:tab w:val="left" w:pos="6045"/>
        </w:tabs>
        <w:spacing w:line="560" w:lineRule="exact"/>
        <w:jc w:val="left"/>
        <w:rPr>
          <w:rFonts w:ascii="仿宋" w:hAnsi="仿宋" w:eastAsia="仿宋"/>
          <w:color w:val="auto"/>
          <w:sz w:val="32"/>
          <w:szCs w:val="32"/>
          <w:u w:val="single"/>
        </w:rPr>
      </w:pPr>
      <w:r>
        <w:rPr>
          <w:rFonts w:hint="eastAsia" w:ascii="仿宋" w:hAnsi="仿宋" w:eastAsia="仿宋" w:cs="仿宋"/>
          <w:color w:val="auto"/>
          <w:sz w:val="32"/>
          <w:szCs w:val="32"/>
          <w:u w:val="single"/>
        </w:rPr>
        <w:t>沈阳克尔迪化工有限责任公司</w:t>
      </w:r>
      <w:r>
        <w:rPr>
          <w:rFonts w:hint="eastAsia" w:ascii="仿宋" w:hAnsi="仿宋" w:eastAsia="仿宋"/>
          <w:color w:val="auto"/>
          <w:sz w:val="32"/>
          <w:szCs w:val="32"/>
          <w:u w:val="single"/>
        </w:rPr>
        <w:t>：</w:t>
      </w:r>
    </w:p>
    <w:p w14:paraId="4F558B40">
      <w:pPr>
        <w:tabs>
          <w:tab w:val="left" w:pos="1975"/>
        </w:tabs>
        <w:spacing w:line="560" w:lineRule="exact"/>
        <w:ind w:firstLine="640" w:firstLineChars="200"/>
        <w:jc w:val="left"/>
        <w:rPr>
          <w:rFonts w:ascii="仿宋" w:hAnsi="仿宋" w:eastAsia="仿宋" w:cs="Arial"/>
          <w:color w:val="auto"/>
          <w:sz w:val="32"/>
          <w:szCs w:val="32"/>
          <w:u w:val="single"/>
          <w:shd w:val="clear" w:color="auto" w:fill="FFFFFF"/>
        </w:rPr>
      </w:pPr>
      <w:r>
        <w:rPr>
          <w:rFonts w:hint="eastAsia" w:ascii="仿宋" w:hAnsi="仿宋" w:eastAsia="仿宋" w:cs="Arial"/>
          <w:color w:val="auto"/>
          <w:sz w:val="32"/>
          <w:szCs w:val="32"/>
          <w:u w:val="single"/>
          <w:shd w:val="clear" w:color="auto" w:fill="FFFFFF"/>
        </w:rPr>
        <w:t>本局于2024年</w:t>
      </w:r>
      <w:r>
        <w:rPr>
          <w:rFonts w:hint="eastAsia" w:ascii="仿宋" w:hAnsi="仿宋" w:eastAsia="仿宋" w:cs="Arial"/>
          <w:color w:val="auto"/>
          <w:sz w:val="32"/>
          <w:szCs w:val="32"/>
          <w:u w:val="single"/>
          <w:shd w:val="clear" w:color="auto" w:fill="FFFFFF"/>
          <w:lang w:val="en-US" w:eastAsia="zh-CN"/>
        </w:rPr>
        <w:t>11</w:t>
      </w:r>
      <w:r>
        <w:rPr>
          <w:rFonts w:hint="eastAsia" w:ascii="仿宋" w:hAnsi="仿宋" w:eastAsia="仿宋" w:cs="Arial"/>
          <w:color w:val="auto"/>
          <w:sz w:val="32"/>
          <w:szCs w:val="32"/>
          <w:u w:val="single"/>
          <w:shd w:val="clear" w:color="auto" w:fill="FFFFFF"/>
        </w:rPr>
        <w:t>月</w:t>
      </w:r>
      <w:r>
        <w:rPr>
          <w:rFonts w:hint="eastAsia" w:ascii="仿宋" w:hAnsi="仿宋" w:eastAsia="仿宋" w:cs="Arial"/>
          <w:color w:val="auto"/>
          <w:sz w:val="32"/>
          <w:szCs w:val="32"/>
          <w:u w:val="single"/>
          <w:shd w:val="clear" w:color="auto" w:fill="FFFFFF"/>
          <w:lang w:val="en-US" w:eastAsia="zh-CN"/>
        </w:rPr>
        <w:t>20</w:t>
      </w:r>
      <w:r>
        <w:rPr>
          <w:rFonts w:hint="eastAsia" w:ascii="仿宋" w:hAnsi="仿宋" w:eastAsia="仿宋" w:cs="Arial"/>
          <w:color w:val="auto"/>
          <w:sz w:val="32"/>
          <w:szCs w:val="32"/>
          <w:u w:val="single"/>
          <w:shd w:val="clear" w:color="auto" w:fill="FFFFFF"/>
        </w:rPr>
        <w:t>日依法对你（单位）作出《沈阳市铁西区市场监督管理局行政处罚决定书（沈西市监</w:t>
      </w:r>
      <w:r>
        <w:rPr>
          <w:rFonts w:hint="eastAsia" w:ascii="仿宋" w:hAnsi="仿宋" w:eastAsia="仿宋" w:cs="Arial"/>
          <w:color w:val="auto"/>
          <w:sz w:val="32"/>
          <w:szCs w:val="32"/>
          <w:u w:val="single"/>
          <w:shd w:val="clear" w:color="auto" w:fill="FFFFFF"/>
          <w:lang w:eastAsia="zh-CN"/>
        </w:rPr>
        <w:t>兴顺</w:t>
      </w:r>
      <w:r>
        <w:rPr>
          <w:rFonts w:hint="eastAsia" w:ascii="仿宋" w:hAnsi="仿宋" w:eastAsia="仿宋" w:cs="Arial"/>
          <w:color w:val="auto"/>
          <w:sz w:val="32"/>
          <w:szCs w:val="32"/>
          <w:u w:val="single"/>
          <w:shd w:val="clear" w:color="auto" w:fill="FFFFFF"/>
        </w:rPr>
        <w:t>处罚〔2024〕</w:t>
      </w:r>
      <w:r>
        <w:rPr>
          <w:rFonts w:hint="eastAsia" w:ascii="仿宋" w:hAnsi="仿宋" w:eastAsia="仿宋" w:cs="仿宋_GB2312"/>
          <w:color w:val="auto"/>
          <w:kern w:val="1"/>
          <w:sz w:val="32"/>
          <w:szCs w:val="32"/>
          <w:u w:val="single"/>
          <w:lang w:eastAsia="zh-CN"/>
        </w:rPr>
        <w:t>兴顺</w:t>
      </w:r>
      <w:r>
        <w:rPr>
          <w:rFonts w:hint="eastAsia" w:ascii="仿宋" w:hAnsi="仿宋" w:eastAsia="仿宋" w:cs="仿宋_GB2312"/>
          <w:color w:val="auto"/>
          <w:kern w:val="1"/>
          <w:sz w:val="32"/>
          <w:szCs w:val="32"/>
          <w:u w:val="single"/>
          <w:lang w:val="en-US" w:eastAsia="zh-CN"/>
        </w:rPr>
        <w:t>-021</w:t>
      </w:r>
      <w:r>
        <w:rPr>
          <w:rFonts w:hint="eastAsia" w:ascii="仿宋" w:hAnsi="仿宋" w:eastAsia="仿宋" w:cs="Arial"/>
          <w:color w:val="auto"/>
          <w:sz w:val="32"/>
          <w:szCs w:val="32"/>
          <w:u w:val="single"/>
          <w:shd w:val="clear" w:color="auto" w:fill="FFFFFF"/>
        </w:rPr>
        <w:t>号）》 ，因</w:t>
      </w:r>
      <w:r>
        <w:rPr>
          <w:rFonts w:hint="eastAsia" w:ascii="仿宋" w:hAnsi="仿宋" w:eastAsia="仿宋"/>
          <w:color w:val="auto"/>
          <w:sz w:val="32"/>
          <w:szCs w:val="32"/>
          <w:u w:val="single"/>
        </w:rPr>
        <w:t>下落不明/采取其他送达方式无法送达</w:t>
      </w:r>
      <w:r>
        <w:rPr>
          <w:rFonts w:hint="eastAsia" w:ascii="仿宋" w:hAnsi="仿宋" w:eastAsia="仿宋" w:cs="Arial"/>
          <w:color w:val="auto"/>
          <w:sz w:val="32"/>
          <w:szCs w:val="32"/>
          <w:u w:val="single"/>
          <w:shd w:val="clear" w:color="auto" w:fill="FFFFFF"/>
        </w:rPr>
        <w:t>，依据《市场监督管理行政处罚程序规定》第八十二条第五项的规定，本局决定依法向你（单位）公告送达《沈阳市铁西区市场监督管理局行政处罚决定书》，内容是：经查，你(单位)</w:t>
      </w:r>
      <w:r>
        <w:rPr>
          <w:rFonts w:hint="eastAsia" w:ascii="仿宋" w:hAnsi="仿宋" w:eastAsia="仿宋"/>
          <w:color w:val="auto"/>
          <w:u w:val="single"/>
        </w:rPr>
        <w:t xml:space="preserve"> </w:t>
      </w:r>
      <w:r>
        <w:rPr>
          <w:rFonts w:hint="eastAsia" w:ascii="仿宋" w:hAnsi="仿宋" w:eastAsia="仿宋" w:cs="Arial"/>
          <w:color w:val="auto"/>
          <w:sz w:val="32"/>
          <w:szCs w:val="32"/>
          <w:u w:val="single"/>
          <w:shd w:val="clear" w:color="auto" w:fill="FFFFFF"/>
        </w:rPr>
        <w:t>已连续2年未按规定报送年报，被列入经营异常名录未改正，经过实地检查确认通过营业执照登记的住所或经营场所无法与企业取得联系。你（单位）上述行为</w:t>
      </w:r>
      <w:r>
        <w:rPr>
          <w:rFonts w:hint="eastAsia" w:ascii="仿宋" w:hAnsi="仿宋" w:eastAsia="仿宋" w:cs="仿宋_GB2312"/>
          <w:color w:val="auto"/>
          <w:kern w:val="1"/>
          <w:sz w:val="32"/>
          <w:szCs w:val="32"/>
          <w:u w:val="single"/>
        </w:rPr>
        <w:t>违反了《企业信息公示暂行条例》第八条： “</w:t>
      </w:r>
      <w:r>
        <w:rPr>
          <w:rFonts w:ascii="仿宋" w:hAnsi="仿宋" w:eastAsia="仿宋" w:cs="Helvetica"/>
          <w:color w:val="auto"/>
          <w:spacing w:val="8"/>
          <w:kern w:val="0"/>
          <w:sz w:val="32"/>
          <w:szCs w:val="32"/>
          <w:u w:val="single"/>
        </w:rPr>
        <w:t>企业应当于每年</w:t>
      </w:r>
      <w:r>
        <w:rPr>
          <w:rFonts w:hint="eastAsia" w:ascii="仿宋" w:hAnsi="仿宋" w:eastAsia="仿宋" w:cs="宋体"/>
          <w:color w:val="auto"/>
          <w:spacing w:val="8"/>
          <w:kern w:val="0"/>
          <w:sz w:val="32"/>
          <w:szCs w:val="32"/>
          <w:u w:val="single"/>
        </w:rPr>
        <w:t>1月1日至6月30日，通过</w:t>
      </w:r>
      <w:r>
        <w:rPr>
          <w:rFonts w:ascii="仿宋" w:hAnsi="仿宋" w:eastAsia="仿宋" w:cs="Helvetica"/>
          <w:color w:val="auto"/>
          <w:spacing w:val="8"/>
          <w:kern w:val="0"/>
          <w:sz w:val="32"/>
          <w:szCs w:val="32"/>
          <w:u w:val="single"/>
        </w:rPr>
        <w:t>国家企业信用信息公示系统向市场监督管理部门报送上一年度年度报告，并向社会公示。</w:t>
      </w:r>
      <w:r>
        <w:rPr>
          <w:rFonts w:hint="eastAsia" w:ascii="仿宋" w:hAnsi="仿宋" w:eastAsia="仿宋" w:cs="仿宋_GB2312"/>
          <w:color w:val="auto"/>
          <w:kern w:val="1"/>
          <w:sz w:val="32"/>
          <w:szCs w:val="32"/>
          <w:u w:val="single"/>
        </w:rPr>
        <w:t>”</w:t>
      </w:r>
      <w:r>
        <w:rPr>
          <w:rFonts w:hint="eastAsia" w:ascii="仿宋" w:hAnsi="仿宋" w:eastAsia="仿宋" w:cs="Arial"/>
          <w:color w:val="auto"/>
          <w:sz w:val="32"/>
          <w:szCs w:val="32"/>
          <w:u w:val="single"/>
          <w:shd w:val="clear" w:color="auto" w:fill="FFFFFF"/>
        </w:rPr>
        <w:t>规定的情形，已构成连续2年未按规定报送年度报告被列入经营异常名录未改正，且通过登记的住所或者经营场所无法取得联系的违法行为。依据《企业信息公示暂行条例》第十八条：</w:t>
      </w:r>
      <w:r>
        <w:rPr>
          <w:rFonts w:hint="eastAsia" w:ascii="仿宋" w:hAnsi="仿宋" w:eastAsia="仿宋" w:cs="仿宋_GB2312"/>
          <w:color w:val="auto"/>
          <w:kern w:val="1"/>
          <w:sz w:val="32"/>
          <w:szCs w:val="32"/>
          <w:u w:val="single"/>
        </w:rPr>
        <w:t>“……。企业因连续2年未按规定报送年度报告被列入经营异常名录未改正，且通过登记的住所或者经营场所无法取得联系的，由县级以上市场监督管理部门吊销营业执照。”的规定，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Arial"/>
          <w:color w:val="auto"/>
          <w:sz w:val="32"/>
          <w:szCs w:val="32"/>
          <w:u w:val="single"/>
          <w:shd w:val="clear" w:color="auto" w:fill="FFFFFF"/>
        </w:rPr>
        <w:t xml:space="preserve">本局拟决定吊销你（单位） 营业执照。  </w:t>
      </w:r>
    </w:p>
    <w:p w14:paraId="2D85D7EE">
      <w:pPr>
        <w:tabs>
          <w:tab w:val="left" w:pos="1975"/>
        </w:tabs>
        <w:spacing w:line="560" w:lineRule="exact"/>
        <w:ind w:firstLine="640" w:firstLineChars="200"/>
        <w:jc w:val="left"/>
        <w:rPr>
          <w:rFonts w:ascii="仿宋" w:hAnsi="仿宋" w:eastAsia="仿宋" w:cs="Arial"/>
          <w:color w:val="auto"/>
          <w:sz w:val="32"/>
          <w:szCs w:val="32"/>
          <w:u w:val="single"/>
          <w:shd w:val="clear" w:color="auto" w:fill="FFFFFF"/>
        </w:rPr>
      </w:pPr>
      <w:r>
        <w:rPr>
          <w:rFonts w:hint="eastAsia" w:ascii="仿宋" w:hAnsi="仿宋" w:eastAsia="仿宋" w:cs="Arial"/>
          <w:color w:val="auto"/>
          <w:sz w:val="32"/>
          <w:szCs w:val="32"/>
          <w:u w:val="single"/>
          <w:shd w:val="clear" w:color="auto" w:fill="FFFFFF"/>
        </w:rPr>
        <w:t>请你（单位）自本公告发布之日起三十日内到本局领取《沈阳市铁西区市场监督管理局行政处罚决定书》 ，逾期不领取即视为送达。</w:t>
      </w:r>
    </w:p>
    <w:p w14:paraId="763F4599">
      <w:pPr>
        <w:spacing w:line="560" w:lineRule="exact"/>
        <w:ind w:firstLine="640" w:firstLineChars="200"/>
        <w:rPr>
          <w:rFonts w:ascii="仿宋" w:hAnsi="仿宋" w:eastAsia="仿宋" w:cs="Arial"/>
          <w:color w:val="auto"/>
          <w:sz w:val="32"/>
          <w:szCs w:val="32"/>
          <w:u w:val="single"/>
          <w:shd w:val="clear" w:color="auto" w:fill="FFFFFF"/>
        </w:rPr>
      </w:pPr>
      <w:r>
        <w:rPr>
          <w:rFonts w:hint="eastAsia" w:ascii="仿宋" w:hAnsi="仿宋" w:eastAsia="仿宋" w:cs="Arial"/>
          <w:color w:val="auto"/>
          <w:sz w:val="32"/>
          <w:szCs w:val="32"/>
          <w:u w:val="single"/>
          <w:shd w:val="clear" w:color="auto" w:fill="FFFFFF"/>
        </w:rPr>
        <w:t>你（单位）</w:t>
      </w:r>
      <w:r>
        <w:rPr>
          <w:rFonts w:hint="eastAsia" w:ascii="仿宋" w:hAnsi="仿宋" w:eastAsia="仿宋"/>
          <w:color w:val="auto"/>
          <w:sz w:val="32"/>
          <w:szCs w:val="32"/>
          <w:u w:val="single"/>
        </w:rPr>
        <w:t>如对本行政处罚决定不服，可以在收到本行政处罚决定书之日起六十日内，向沈阳市铁西区人民政府申请行政复议，也可以在六个月内依法向沈阳市浑南区人民法院提起行政诉讼。</w:t>
      </w:r>
      <w:r>
        <w:rPr>
          <w:rFonts w:hint="eastAsia" w:ascii="仿宋" w:hAnsi="仿宋" w:eastAsia="仿宋" w:cs="Arial"/>
          <w:color w:val="auto"/>
          <w:sz w:val="32"/>
          <w:szCs w:val="32"/>
          <w:u w:val="single"/>
          <w:shd w:val="clear" w:color="auto" w:fill="FFFFFF"/>
        </w:rPr>
        <w:t>你（单位）</w:t>
      </w:r>
      <w:r>
        <w:rPr>
          <w:rFonts w:hint="eastAsia" w:ascii="仿宋" w:hAnsi="仿宋" w:eastAsia="仿宋"/>
          <w:color w:val="auto"/>
          <w:sz w:val="32"/>
          <w:szCs w:val="32"/>
          <w:u w:val="single"/>
        </w:rPr>
        <w:t>对行政处罚决定不服申请行政复议或提起行政诉讼的，本行政处罚不停止执行。</w:t>
      </w:r>
    </w:p>
    <w:p w14:paraId="56D9EA28">
      <w:pPr>
        <w:spacing w:line="560" w:lineRule="exact"/>
        <w:ind w:firstLine="640" w:firstLineChars="200"/>
        <w:rPr>
          <w:rFonts w:ascii="仿宋" w:hAnsi="仿宋" w:eastAsia="仿宋"/>
          <w:color w:val="auto"/>
          <w:sz w:val="32"/>
          <w:szCs w:val="32"/>
          <w:u w:val="single"/>
        </w:rPr>
      </w:pPr>
      <w:r>
        <w:rPr>
          <w:rFonts w:hint="eastAsia" w:ascii="仿宋" w:hAnsi="仿宋" w:eastAsia="仿宋" w:cs="Arial"/>
          <w:color w:val="auto"/>
          <w:sz w:val="32"/>
          <w:szCs w:val="32"/>
          <w:u w:val="single"/>
          <w:shd w:val="clear" w:color="auto" w:fill="FFFFFF"/>
        </w:rPr>
        <w:t xml:space="preserve">联系人：  </w:t>
      </w:r>
      <w:r>
        <w:rPr>
          <w:rFonts w:hint="eastAsia" w:ascii="仿宋" w:hAnsi="仿宋" w:eastAsia="仿宋" w:cs="Arial"/>
          <w:color w:val="auto"/>
          <w:sz w:val="32"/>
          <w:szCs w:val="32"/>
          <w:u w:val="single"/>
          <w:shd w:val="clear" w:color="auto" w:fill="FFFFFF"/>
          <w:lang w:eastAsia="zh-CN"/>
        </w:rPr>
        <w:t>崔博</w:t>
      </w:r>
      <w:r>
        <w:rPr>
          <w:rFonts w:hint="eastAsia" w:ascii="仿宋" w:hAnsi="仿宋" w:eastAsia="仿宋" w:cs="Arial"/>
          <w:color w:val="auto"/>
          <w:sz w:val="32"/>
          <w:szCs w:val="32"/>
          <w:u w:val="single"/>
          <w:shd w:val="clear" w:color="auto" w:fill="FFFFFF"/>
        </w:rPr>
        <w:t xml:space="preserve">    </w:t>
      </w:r>
      <w:r>
        <w:rPr>
          <w:rFonts w:hint="eastAsia" w:ascii="仿宋" w:hAnsi="仿宋" w:eastAsia="仿宋" w:cs="Arial"/>
          <w:color w:val="auto"/>
          <w:sz w:val="32"/>
          <w:szCs w:val="32"/>
          <w:u w:val="single"/>
          <w:shd w:val="clear" w:color="auto" w:fill="FFFFFF"/>
          <w:lang w:eastAsia="zh-CN"/>
        </w:rPr>
        <w:t>史天瑶</w:t>
      </w:r>
      <w:r>
        <w:rPr>
          <w:rFonts w:hint="eastAsia" w:ascii="仿宋" w:hAnsi="仿宋" w:eastAsia="仿宋" w:cs="Arial"/>
          <w:color w:val="auto"/>
          <w:sz w:val="32"/>
          <w:szCs w:val="32"/>
          <w:u w:val="single"/>
          <w:shd w:val="clear" w:color="auto" w:fill="FFFFFF"/>
        </w:rPr>
        <w:t xml:space="preserve">  联系电话： </w:t>
      </w:r>
      <w:r>
        <w:rPr>
          <w:rFonts w:ascii="仿宋" w:hAnsi="仿宋" w:eastAsia="仿宋" w:cs="Arial"/>
          <w:color w:val="auto"/>
          <w:sz w:val="32"/>
          <w:szCs w:val="32"/>
          <w:u w:val="single"/>
          <w:shd w:val="clear" w:color="auto" w:fill="FFFFFF"/>
        </w:rPr>
        <w:t>024-</w:t>
      </w:r>
      <w:r>
        <w:rPr>
          <w:rFonts w:hint="eastAsia" w:ascii="仿宋" w:hAnsi="仿宋" w:eastAsia="仿宋" w:cs="Arial"/>
          <w:color w:val="auto"/>
          <w:sz w:val="32"/>
          <w:szCs w:val="32"/>
          <w:u w:val="single"/>
          <w:shd w:val="clear" w:color="auto" w:fill="FFFFFF"/>
          <w:lang w:val="en-US" w:eastAsia="zh-CN"/>
        </w:rPr>
        <w:t>25493705</w:t>
      </w:r>
      <w:r>
        <w:rPr>
          <w:rFonts w:ascii="仿宋" w:hAnsi="仿宋" w:eastAsia="仿宋" w:cs="Arial"/>
          <w:color w:val="auto"/>
          <w:sz w:val="32"/>
          <w:szCs w:val="32"/>
          <w:u w:val="single"/>
          <w:shd w:val="clear" w:color="auto" w:fill="FFFFFF"/>
        </w:rPr>
        <w:t xml:space="preserve"> </w:t>
      </w:r>
      <w:r>
        <w:rPr>
          <w:rFonts w:hint="eastAsia" w:ascii="仿宋" w:hAnsi="仿宋" w:eastAsia="仿宋" w:cs="Arial"/>
          <w:color w:val="auto"/>
          <w:sz w:val="32"/>
          <w:szCs w:val="32"/>
          <w:u w:val="single"/>
          <w:shd w:val="clear" w:color="auto" w:fill="FFFFFF"/>
        </w:rPr>
        <w:t xml:space="preserve">             </w:t>
      </w:r>
      <w:r>
        <w:rPr>
          <w:rFonts w:ascii="仿宋" w:hAnsi="仿宋" w:eastAsia="仿宋" w:cs="Arial"/>
          <w:color w:val="auto"/>
          <w:sz w:val="32"/>
          <w:szCs w:val="32"/>
          <w:u w:val="single"/>
          <w:shd w:val="clear" w:color="auto" w:fill="FFFFFF"/>
        </w:rPr>
        <w:t xml:space="preserve">    </w:t>
      </w:r>
    </w:p>
    <w:p w14:paraId="5C5AE685">
      <w:pPr>
        <w:spacing w:line="560" w:lineRule="exact"/>
        <w:ind w:firstLine="640" w:firstLineChars="200"/>
        <w:rPr>
          <w:rFonts w:ascii="仿宋" w:hAnsi="仿宋" w:eastAsia="仿宋" w:cs="Arial"/>
          <w:color w:val="auto"/>
          <w:sz w:val="32"/>
          <w:szCs w:val="32"/>
          <w:u w:val="single"/>
          <w:shd w:val="clear" w:color="auto" w:fill="FFFFFF"/>
        </w:rPr>
      </w:pPr>
      <w:r>
        <w:rPr>
          <w:rFonts w:hint="eastAsia" w:ascii="仿宋" w:hAnsi="仿宋" w:eastAsia="仿宋" w:cs="Arial"/>
          <w:color w:val="auto"/>
          <w:sz w:val="32"/>
          <w:szCs w:val="32"/>
          <w:u w:val="single"/>
          <w:shd w:val="clear" w:color="auto" w:fill="FFFFFF"/>
        </w:rPr>
        <w:t xml:space="preserve">联系地址：  </w:t>
      </w:r>
      <w:r>
        <w:rPr>
          <w:rFonts w:hint="eastAsia" w:ascii="仿宋" w:hAnsi="仿宋" w:eastAsia="仿宋" w:cs="Arial"/>
          <w:color w:val="auto"/>
          <w:sz w:val="32"/>
          <w:szCs w:val="32"/>
          <w:u w:val="single"/>
          <w:shd w:val="clear" w:color="auto" w:fill="FFFFFF"/>
          <w:lang w:eastAsia="zh-CN"/>
        </w:rPr>
        <w:t>沈阳市铁西区保工南街</w:t>
      </w:r>
      <w:r>
        <w:rPr>
          <w:rFonts w:hint="eastAsia" w:ascii="仿宋" w:hAnsi="仿宋" w:eastAsia="仿宋" w:cs="Arial"/>
          <w:color w:val="auto"/>
          <w:sz w:val="32"/>
          <w:szCs w:val="32"/>
          <w:u w:val="single"/>
          <w:shd w:val="clear" w:color="auto" w:fill="FFFFFF"/>
          <w:lang w:val="en-US" w:eastAsia="zh-CN"/>
        </w:rPr>
        <w:t>57号</w:t>
      </w:r>
      <w:r>
        <w:rPr>
          <w:rFonts w:hint="eastAsia" w:ascii="仿宋" w:hAnsi="仿宋" w:eastAsia="仿宋" w:cs="Arial"/>
          <w:color w:val="auto"/>
          <w:sz w:val="32"/>
          <w:szCs w:val="32"/>
          <w:u w:val="single"/>
          <w:shd w:val="clear" w:color="auto" w:fill="FFFFFF"/>
        </w:rPr>
        <w:t xml:space="preserve">   </w:t>
      </w:r>
    </w:p>
    <w:p w14:paraId="3F3AC207">
      <w:pPr>
        <w:tabs>
          <w:tab w:val="left" w:pos="4715"/>
        </w:tabs>
        <w:spacing w:line="560" w:lineRule="exact"/>
        <w:ind w:firstLine="4337" w:firstLineChars="1350"/>
        <w:jc w:val="left"/>
        <w:rPr>
          <w:rFonts w:ascii="仿宋" w:hAnsi="仿宋" w:eastAsia="仿宋"/>
          <w:b/>
          <w:color w:val="auto"/>
          <w:sz w:val="32"/>
          <w:szCs w:val="32"/>
          <w:u w:val="single"/>
        </w:rPr>
      </w:pPr>
    </w:p>
    <w:p w14:paraId="729B89E2">
      <w:pPr>
        <w:tabs>
          <w:tab w:val="left" w:pos="4715"/>
        </w:tabs>
        <w:spacing w:line="560" w:lineRule="exact"/>
        <w:ind w:left="1598" w:leftChars="304" w:hanging="960" w:hangingChars="300"/>
        <w:jc w:val="left"/>
        <w:rPr>
          <w:rFonts w:ascii="仿宋" w:hAnsi="仿宋" w:eastAsia="仿宋"/>
          <w:color w:val="auto"/>
          <w:sz w:val="32"/>
          <w:szCs w:val="32"/>
          <w:u w:val="single"/>
        </w:rPr>
      </w:pPr>
      <w:r>
        <w:rPr>
          <w:rFonts w:hint="eastAsia" w:ascii="仿宋" w:hAnsi="仿宋" w:eastAsia="仿宋"/>
          <w:color w:val="auto"/>
          <w:sz w:val="32"/>
          <w:szCs w:val="32"/>
          <w:u w:val="single"/>
        </w:rPr>
        <w:t>附件：1、《行政处罚决定书》（沈西市监</w:t>
      </w:r>
      <w:r>
        <w:rPr>
          <w:rFonts w:hint="eastAsia" w:ascii="仿宋" w:hAnsi="仿宋" w:eastAsia="仿宋"/>
          <w:color w:val="auto"/>
          <w:sz w:val="32"/>
          <w:szCs w:val="32"/>
          <w:u w:val="single"/>
          <w:lang w:eastAsia="zh-CN"/>
        </w:rPr>
        <w:t>兴顺</w:t>
      </w:r>
      <w:r>
        <w:rPr>
          <w:rFonts w:hint="eastAsia" w:ascii="仿宋" w:hAnsi="仿宋" w:eastAsia="仿宋"/>
          <w:color w:val="auto"/>
          <w:sz w:val="32"/>
          <w:szCs w:val="32"/>
          <w:u w:val="single"/>
        </w:rPr>
        <w:t>处罚〔2024〕</w:t>
      </w:r>
      <w:r>
        <w:rPr>
          <w:rFonts w:hint="eastAsia" w:ascii="仿宋" w:hAnsi="仿宋" w:eastAsia="仿宋" w:cs="仿宋_GB2312"/>
          <w:color w:val="auto"/>
          <w:kern w:val="1"/>
          <w:sz w:val="32"/>
          <w:szCs w:val="32"/>
          <w:u w:val="single"/>
          <w:lang w:eastAsia="zh-CN"/>
        </w:rPr>
        <w:t>兴顺</w:t>
      </w:r>
      <w:r>
        <w:rPr>
          <w:rFonts w:hint="eastAsia" w:ascii="仿宋" w:hAnsi="仿宋" w:eastAsia="仿宋" w:cs="仿宋_GB2312"/>
          <w:color w:val="auto"/>
          <w:kern w:val="1"/>
          <w:sz w:val="32"/>
          <w:szCs w:val="32"/>
          <w:u w:val="single"/>
          <w:lang w:val="en-US" w:eastAsia="zh-CN"/>
        </w:rPr>
        <w:t>-021</w:t>
      </w:r>
      <w:r>
        <w:rPr>
          <w:rFonts w:hint="eastAsia" w:ascii="仿宋" w:hAnsi="仿宋" w:eastAsia="仿宋"/>
          <w:color w:val="auto"/>
          <w:sz w:val="32"/>
          <w:szCs w:val="32"/>
          <w:u w:val="single"/>
        </w:rPr>
        <w:t>号）</w:t>
      </w:r>
    </w:p>
    <w:p w14:paraId="4D370341">
      <w:pPr>
        <w:tabs>
          <w:tab w:val="left" w:pos="4715"/>
        </w:tabs>
        <w:spacing w:line="560" w:lineRule="exact"/>
        <w:ind w:firstLine="4337" w:firstLineChars="1350"/>
        <w:rPr>
          <w:rFonts w:ascii="仿宋" w:hAnsi="仿宋" w:eastAsia="仿宋"/>
          <w:b/>
          <w:color w:val="auto"/>
          <w:sz w:val="32"/>
          <w:szCs w:val="32"/>
          <w:u w:val="single"/>
        </w:rPr>
      </w:pPr>
    </w:p>
    <w:p w14:paraId="2B366CA3">
      <w:pPr>
        <w:tabs>
          <w:tab w:val="left" w:pos="4715"/>
        </w:tabs>
        <w:spacing w:line="560" w:lineRule="exact"/>
        <w:ind w:firstLine="4337" w:firstLineChars="1350"/>
        <w:rPr>
          <w:rFonts w:ascii="仿宋" w:hAnsi="仿宋" w:eastAsia="仿宋"/>
          <w:b/>
          <w:color w:val="auto"/>
          <w:sz w:val="32"/>
          <w:szCs w:val="32"/>
          <w:u w:val="single"/>
        </w:rPr>
      </w:pPr>
    </w:p>
    <w:p w14:paraId="501D1D41">
      <w:pPr>
        <w:tabs>
          <w:tab w:val="left" w:pos="4715"/>
        </w:tabs>
        <w:spacing w:line="560" w:lineRule="exact"/>
        <w:ind w:firstLine="3827" w:firstLineChars="1196"/>
        <w:rPr>
          <w:rFonts w:ascii="仿宋" w:hAnsi="仿宋" w:eastAsia="仿宋"/>
          <w:color w:val="auto"/>
          <w:sz w:val="32"/>
          <w:szCs w:val="32"/>
          <w:u w:val="single"/>
        </w:rPr>
      </w:pPr>
      <w:r>
        <w:rPr>
          <w:rFonts w:hint="eastAsia" w:ascii="仿宋" w:hAnsi="仿宋" w:eastAsia="仿宋"/>
          <w:color w:val="auto"/>
          <w:sz w:val="32"/>
          <w:szCs w:val="32"/>
          <w:u w:val="single"/>
        </w:rPr>
        <w:t>沈阳市铁西区市场监督管理局</w:t>
      </w:r>
    </w:p>
    <w:p w14:paraId="627C19CB">
      <w:pPr>
        <w:spacing w:line="560" w:lineRule="exact"/>
        <w:ind w:firstLine="4640" w:firstLineChars="1450"/>
        <w:rPr>
          <w:rFonts w:ascii="仿宋" w:hAnsi="仿宋" w:eastAsia="仿宋"/>
          <w:color w:val="auto"/>
          <w:kern w:val="1"/>
          <w:sz w:val="32"/>
          <w:szCs w:val="32"/>
        </w:rPr>
      </w:pPr>
      <w:r>
        <w:rPr>
          <w:rFonts w:ascii="仿宋" w:hAnsi="仿宋" w:eastAsia="仿宋"/>
          <w:color w:val="auto"/>
          <w:kern w:val="1"/>
          <w:sz w:val="32"/>
          <w:szCs w:val="32"/>
        </w:rPr>
        <w:t>202</w:t>
      </w:r>
      <w:r>
        <w:rPr>
          <w:rFonts w:hint="eastAsia" w:ascii="仿宋" w:hAnsi="仿宋" w:eastAsia="仿宋"/>
          <w:color w:val="auto"/>
          <w:kern w:val="1"/>
          <w:sz w:val="32"/>
          <w:szCs w:val="32"/>
        </w:rPr>
        <w:t>4</w:t>
      </w:r>
      <w:r>
        <w:rPr>
          <w:rFonts w:hint="eastAsia" w:ascii="仿宋" w:hAnsi="仿宋" w:eastAsia="仿宋" w:cs="仿宋_GB2312"/>
          <w:color w:val="auto"/>
          <w:kern w:val="1"/>
          <w:sz w:val="32"/>
          <w:szCs w:val="32"/>
        </w:rPr>
        <w:t>年</w:t>
      </w:r>
      <w:r>
        <w:rPr>
          <w:rFonts w:hint="eastAsia" w:ascii="仿宋" w:hAnsi="仿宋" w:eastAsia="仿宋" w:cs="仿宋_GB2312"/>
          <w:color w:val="auto"/>
          <w:kern w:val="1"/>
          <w:sz w:val="32"/>
          <w:szCs w:val="32"/>
          <w:lang w:val="en-US" w:eastAsia="zh-CN"/>
        </w:rPr>
        <w:t>11</w:t>
      </w:r>
      <w:r>
        <w:rPr>
          <w:rFonts w:hint="eastAsia" w:ascii="仿宋" w:hAnsi="仿宋" w:eastAsia="仿宋" w:cs="仿宋_GB2312"/>
          <w:color w:val="auto"/>
          <w:kern w:val="1"/>
          <w:sz w:val="32"/>
          <w:szCs w:val="32"/>
        </w:rPr>
        <w:t>月</w:t>
      </w:r>
      <w:r>
        <w:rPr>
          <w:rFonts w:hint="eastAsia" w:ascii="仿宋" w:hAnsi="仿宋" w:eastAsia="仿宋" w:cs="仿宋_GB2312"/>
          <w:color w:val="auto"/>
          <w:kern w:val="1"/>
          <w:sz w:val="32"/>
          <w:szCs w:val="32"/>
          <w:lang w:val="en-US" w:eastAsia="zh-CN"/>
        </w:rPr>
        <w:t>20</w:t>
      </w:r>
      <w:r>
        <w:rPr>
          <w:rFonts w:hint="eastAsia" w:ascii="仿宋" w:hAnsi="仿宋" w:eastAsia="仿宋" w:cs="仿宋_GB2312"/>
          <w:color w:val="auto"/>
          <w:kern w:val="1"/>
          <w:sz w:val="32"/>
          <w:szCs w:val="32"/>
        </w:rPr>
        <w:t>日</w:t>
      </w:r>
    </w:p>
    <w:p w14:paraId="6826F019">
      <w:pPr>
        <w:spacing w:line="560" w:lineRule="exact"/>
        <w:ind w:right="1120" w:firstLine="600"/>
        <w:jc w:val="right"/>
        <w:rPr>
          <w:rFonts w:ascii="仿宋" w:hAnsi="仿宋" w:eastAsia="仿宋" w:cs="仿宋"/>
          <w:color w:val="auto"/>
          <w:sz w:val="32"/>
          <w:szCs w:val="32"/>
          <w:u w:val="single"/>
        </w:rPr>
      </w:pPr>
      <w:r>
        <w:rPr>
          <w:rFonts w:hint="eastAsia" w:ascii="仿宋" w:hAnsi="仿宋" w:eastAsia="仿宋" w:cs="仿宋"/>
          <w:color w:val="auto"/>
          <w:sz w:val="32"/>
          <w:szCs w:val="32"/>
          <w:u w:val="single"/>
        </w:rPr>
        <w:t xml:space="preserve">   </w:t>
      </w:r>
    </w:p>
    <w:p w14:paraId="35E7F658">
      <w:pPr>
        <w:spacing w:line="560" w:lineRule="exact"/>
        <w:ind w:right="1280" w:firstLine="600"/>
        <w:jc w:val="right"/>
        <w:rPr>
          <w:rFonts w:ascii="仿宋_GB2312" w:hAnsi="Times New Roman" w:eastAsia="仿宋_GB2312" w:cs="仿宋"/>
          <w:color w:val="auto"/>
          <w:sz w:val="32"/>
          <w:szCs w:val="32"/>
        </w:rPr>
      </w:pPr>
    </w:p>
    <w:p w14:paraId="3409CB8D">
      <w:pPr>
        <w:spacing w:line="560" w:lineRule="exact"/>
        <w:ind w:right="1280" w:firstLine="600"/>
        <w:jc w:val="right"/>
        <w:rPr>
          <w:rFonts w:ascii="仿宋_GB2312" w:hAnsi="Times New Roman" w:eastAsia="仿宋_GB2312" w:cs="仿宋"/>
          <w:color w:val="auto"/>
          <w:sz w:val="32"/>
          <w:szCs w:val="32"/>
        </w:rPr>
      </w:pPr>
    </w:p>
    <w:p w14:paraId="146BCF6D">
      <w:pPr>
        <w:spacing w:line="560" w:lineRule="exact"/>
        <w:ind w:right="1280"/>
        <w:jc w:val="both"/>
        <w:rPr>
          <w:rFonts w:ascii="Times New Roman" w:hAnsi="Times New Roman" w:eastAsia="仿宋_GB2312" w:cs="Mongolian Baiti"/>
          <w:color w:val="auto"/>
          <w:sz w:val="28"/>
          <w:szCs w:val="28"/>
        </w:rPr>
      </w:pPr>
      <w:bookmarkStart w:id="3" w:name="_GoBack"/>
      <w:bookmarkEnd w:id="3"/>
    </w:p>
    <w:p w14:paraId="69B52788">
      <w:pPr>
        <w:spacing w:line="560" w:lineRule="exact"/>
        <w:ind w:right="1280" w:firstLine="600"/>
        <w:jc w:val="right"/>
        <w:rPr>
          <w:rFonts w:ascii="Times New Roman" w:hAnsi="Times New Roman" w:eastAsia="仿宋_GB2312" w:cs="Mongolian Baiti"/>
          <w:color w:val="auto"/>
          <w:sz w:val="28"/>
          <w:szCs w:val="28"/>
        </w:rPr>
      </w:pPr>
    </w:p>
    <w:p w14:paraId="50D4CBFE">
      <w:pPr>
        <w:spacing w:line="500" w:lineRule="exact"/>
        <w:rPr>
          <w:rFonts w:ascii="Times New Roman" w:hAnsi="Times New Roman" w:eastAsia="仿宋_GB2312" w:cs="仿宋"/>
          <w:color w:val="auto"/>
          <w:sz w:val="32"/>
          <w:szCs w:val="32"/>
        </w:rPr>
      </w:pPr>
      <w:r>
        <w:rPr>
          <w:rFonts w:ascii="Times New Roman" w:hAnsi="Times New Roman" w:eastAsia="仿宋_GB2312"/>
          <w:color w:val="auto"/>
          <w:sz w:val="32"/>
        </w:rPr>
        <mc:AlternateContent>
          <mc:Choice Requires="wps">
            <w:drawing>
              <wp:anchor distT="0" distB="0" distL="114300" distR="114300" simplePos="0" relativeHeight="251659264" behindDoc="0" locked="0" layoutInCell="1" allowOverlap="1">
                <wp:simplePos x="0" y="0"/>
                <wp:positionH relativeFrom="column">
                  <wp:align>center</wp:align>
                </wp:positionH>
                <wp:positionV relativeFrom="paragraph">
                  <wp:posOffset>-2540</wp:posOffset>
                </wp:positionV>
                <wp:extent cx="5550535" cy="635"/>
                <wp:effectExtent l="0" t="0" r="0" b="0"/>
                <wp:wrapNone/>
                <wp:docPr id="2" name="直接连接符 2"/>
                <wp:cNvGraphicFramePr/>
                <a:graphic xmlns:a="http://schemas.openxmlformats.org/drawingml/2006/main">
                  <a:graphicData uri="http://schemas.microsoft.com/office/word/2010/wordprocessingShape">
                    <wps:wsp>
                      <wps:cNvCnPr/>
                      <wps:spPr>
                        <a:xfrm>
                          <a:off x="0" y="0"/>
                          <a:ext cx="5550535"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top:-0.2pt;height:0.05pt;width:437.05pt;mso-position-horizontal:center;z-index:251659264;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6nQaGtQAAAAEAQAADwAAAAAAAAABACAAAAAiAAAAZHJzL2Rvd25yZXYueG1sUEsBAhQA&#10;FAAAAAgAh07iQP1z31H2AQAA5wMAAA4AAAAAAAAAAQAgAAAAIwEAAGRycy9lMm9Eb2MueG1sUEsF&#10;BgAAAAAGAAYAWQEAAIsFAAAAAA==&#10;">
                <v:fill on="f" focussize="0,0"/>
                <v:stroke weight="1.25pt" color="#000000" joinstyle="round"/>
                <v:imagedata o:title=""/>
                <o:lock v:ext="edit" aspectratio="f"/>
              </v:line>
            </w:pict>
          </mc:Fallback>
        </mc:AlternateContent>
      </w:r>
      <w:r>
        <w:rPr>
          <w:rFonts w:ascii="Times New Roman" w:hAnsi="Times New Roman" w:eastAsia="仿宋_GB2312" w:cs="仿宋"/>
          <w:bCs/>
          <w:color w:val="auto"/>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 name="直接连接符 1"/>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CL7/OR1wAAAAoBAAAPAAAAAAAAAAEAIAAAACIAAABkcnMvZG93bnJldi54bWxQ&#10;SwECFAAUAAAACACHTuJAJgpq4vgBAADlAwAADgAAAAAAAAABACAAAAAmAQAAZHJzL2Uyb0RvYy54&#10;bWxQSwUGAAAAAAYABgBZAQAAkAU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auto"/>
          <w:sz w:val="32"/>
          <w:szCs w:val="32"/>
        </w:rPr>
        <w:t>本文书一式</w:t>
      </w:r>
      <w:r>
        <w:rPr>
          <w:rFonts w:hint="eastAsia" w:ascii="Times New Roman" w:hAnsi="Times New Roman" w:eastAsia="仿宋_GB2312" w:cs="仿宋"/>
          <w:color w:val="auto"/>
          <w:sz w:val="32"/>
          <w:szCs w:val="32"/>
          <w:u w:val="single"/>
        </w:rPr>
        <w:t>三</w:t>
      </w:r>
      <w:r>
        <w:rPr>
          <w:rFonts w:hint="eastAsia" w:ascii="Times New Roman" w:hAnsi="Times New Roman" w:eastAsia="仿宋_GB2312" w:cs="仿宋"/>
          <w:color w:val="auto"/>
          <w:sz w:val="32"/>
          <w:szCs w:val="32"/>
        </w:rPr>
        <w:t>份，</w:t>
      </w:r>
      <w:r>
        <w:rPr>
          <w:rFonts w:hint="eastAsia" w:ascii="Times New Roman" w:hAnsi="Times New Roman" w:eastAsia="仿宋_GB2312" w:cs="仿宋"/>
          <w:color w:val="auto"/>
          <w:sz w:val="32"/>
          <w:szCs w:val="32"/>
          <w:u w:val="single"/>
        </w:rPr>
        <w:t xml:space="preserve"> 一</w:t>
      </w:r>
      <w:r>
        <w:rPr>
          <w:rFonts w:hint="eastAsia" w:ascii="Times New Roman" w:hAnsi="Times New Roman" w:eastAsia="仿宋_GB2312" w:cs="仿宋"/>
          <w:color w:val="auto"/>
          <w:sz w:val="32"/>
          <w:szCs w:val="32"/>
        </w:rPr>
        <w:t>份送达，一份归档，</w:t>
      </w:r>
      <w:r>
        <w:rPr>
          <w:rFonts w:hint="eastAsia" w:ascii="Times New Roman" w:hAnsi="Times New Roman" w:eastAsia="仿宋_GB2312" w:cs="仿宋"/>
          <w:color w:val="auto"/>
          <w:sz w:val="32"/>
          <w:szCs w:val="32"/>
          <w:u w:val="single"/>
        </w:rPr>
        <w:t xml:space="preserve"> 一份备案  </w:t>
      </w:r>
      <w:r>
        <w:rPr>
          <w:rFonts w:hint="eastAsia" w:ascii="Times New Roman" w:hAnsi="Times New Roman" w:eastAsia="仿宋_GB2312" w:cs="仿宋"/>
          <w:color w:val="auto"/>
          <w:sz w:val="32"/>
          <w:szCs w:val="32"/>
        </w:rPr>
        <w:t>。</w:t>
      </w:r>
    </w:p>
    <w:p w14:paraId="19DB07D6">
      <w:pPr>
        <w:rPr>
          <w:color w:val="auto"/>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I0MTRjNzJiYTBlYWQ4MWU0ZTQyNTNmYjFmYTY4NjMifQ=="/>
  </w:docVars>
  <w:rsids>
    <w:rsidRoot w:val="00000000"/>
    <w:rsid w:val="32C53366"/>
    <w:rsid w:val="3EFE5989"/>
    <w:rsid w:val="4C584494"/>
    <w:rsid w:val="5F13293F"/>
    <w:rsid w:val="7EBE0DE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828</Words>
  <Characters>869</Characters>
  <Lines>0</Lines>
  <Paragraphs>0</Paragraphs>
  <TotalTime>0</TotalTime>
  <ScaleCrop>false</ScaleCrop>
  <LinksUpToDate>false</LinksUpToDate>
  <CharactersWithSpaces>915</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2024-10-15T05:50:00Z</dcterms:created>
  <dc:creator>Administrator</dc:creator>
  <cp:lastModifiedBy>Lenovo</cp:lastModifiedBy>
  <dcterms:modified xsi:type="dcterms:W3CDTF">2024-11-04T01:50:34Z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A0D833F8236F42B688EDAD0427650CB7_12</vt:lpwstr>
  </property>
</Properties>
</file>