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13AA45A">
      <w:pPr>
        <w:spacing w:line="640" w:lineRule="exact"/>
        <w:jc w:val="center"/>
        <w:outlineLvl w:val="0"/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</w:pPr>
      <w:bookmarkStart w:id="0" w:name="DYNAMIC—DWXX—tAj_dwmc"/>
      <w:r>
        <w:rPr>
          <w:rFonts w:ascii="方正小标宋简体" w:hAnsi="方正小标宋简体" w:eastAsia="方正小标宋简体" w:cs="方正小标宋简体"/>
          <w:color w:val="auto"/>
          <w:sz w:val="44"/>
        </w:rPr>
        <w:t>浑南区市场监督管理局</w:t>
      </w:r>
      <w:bookmarkStart w:id="1" w:name="_Toc76683376"/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bookmarkEnd w:id="0"/>
    </w:p>
    <w:p w14:paraId="741EFC76">
      <w:pPr>
        <w:spacing w:line="640" w:lineRule="exact"/>
        <w:jc w:val="center"/>
        <w:outlineLvl w:val="0"/>
        <w:rPr>
          <w:rFonts w:hint="eastAsia" w:ascii="Times New Roman" w:hAnsi="方正小标宋简体" w:eastAsia="方正小标宋简体" w:cs="方正小标宋简体"/>
          <w:bCs/>
          <w:color w:val="auto"/>
          <w:sz w:val="44"/>
          <w:szCs w:val="44"/>
        </w:rPr>
      </w:pPr>
      <w:r>
        <w:rPr>
          <w:rFonts w:hint="eastAsia" w:ascii="Times New Roman" w:hAnsi="方正小标宋简体" w:eastAsia="方正小标宋简体" w:cs="方正小标宋简体"/>
          <w:bCs/>
          <w:color w:val="auto"/>
          <w:sz w:val="44"/>
          <w:szCs w:val="44"/>
        </w:rPr>
        <w:t>行政处罚文书送达公告</w:t>
      </w:r>
      <w:bookmarkEnd w:id="1"/>
    </w:p>
    <w:p w14:paraId="540433BC">
      <w:pPr>
        <w:spacing w:line="600" w:lineRule="exact"/>
        <w:jc w:val="center"/>
        <w:rPr>
          <w:rFonts w:ascii="Times New Roman" w:hAnsi="Times New Roman" w:eastAsia="仿宋_GB2312" w:cs="仿宋"/>
          <w:bCs/>
          <w:color w:val="auto"/>
          <w:sz w:val="32"/>
          <w:szCs w:val="32"/>
        </w:rPr>
      </w:pPr>
      <w:bookmarkStart w:id="2" w:name="tAj_wh"/>
      <w:r>
        <w:rPr>
          <w:rFonts w:ascii="Times New Roman" w:hAnsi="Times New Roman" w:eastAsia="仿宋_GB2312" w:cs="仿宋"/>
          <w:color w:val="auto"/>
          <w:sz w:val="32"/>
        </w:rPr>
        <w:t>沈浑南市监罚送告〔2025〕82号</w:t>
      </w:r>
      <w:bookmarkEnd w:id="2"/>
    </w:p>
    <w:p w14:paraId="2EF76ABA">
      <w:pPr>
        <w:spacing w:line="560" w:lineRule="exact"/>
        <w:jc w:val="center"/>
        <w:rPr>
          <w:rFonts w:ascii="Times New Roman" w:hAnsi="Times New Roman" w:eastAsia="仿宋_GB2312" w:cs="仿宋"/>
          <w:bCs/>
          <w:color w:val="auto"/>
          <w:sz w:val="32"/>
          <w:szCs w:val="32"/>
        </w:rPr>
      </w:pPr>
    </w:p>
    <w:p w14:paraId="4007ADBA">
      <w:pPr>
        <w:tabs>
          <w:tab w:val="left" w:pos="6045"/>
        </w:tabs>
        <w:spacing w:line="560" w:lineRule="exact"/>
        <w:rPr>
          <w:rFonts w:hint="eastAsia" w:ascii="仿宋_GB2312" w:hAnsi="黑体" w:eastAsia="仿宋_GB2312"/>
          <w:color w:val="auto"/>
          <w:sz w:val="32"/>
          <w:szCs w:val="32"/>
        </w:rPr>
      </w:pPr>
      <w:bookmarkStart w:id="3" w:name="CALCULATE—DSR—tAjDsrs_cMc"/>
      <w:r>
        <w:rPr>
          <w:rFonts w:hint="eastAsia" w:ascii="仿宋_GB2312" w:hAnsi="仿宋" w:eastAsia="仿宋_GB2312" w:cs="仿宋"/>
          <w:color w:val="auto"/>
          <w:sz w:val="32"/>
          <w:u w:val="single"/>
        </w:rPr>
        <w:t>沈阳聚从网络科技有限公司</w:t>
      </w:r>
      <w:bookmarkEnd w:id="3"/>
      <w:r>
        <w:rPr>
          <w:rFonts w:hint="eastAsia" w:ascii="仿宋_GB2312" w:hAnsi="黑体" w:eastAsia="仿宋_GB2312"/>
          <w:color w:val="auto"/>
          <w:sz w:val="32"/>
          <w:szCs w:val="32"/>
        </w:rPr>
        <w:t>：</w:t>
      </w:r>
    </w:p>
    <w:p w14:paraId="2FD7A09E">
      <w:pPr>
        <w:keepNext w:val="0"/>
        <w:keepLines w:val="0"/>
        <w:pageBreakBefore w:val="0"/>
        <w:widowControl w:val="0"/>
        <w:tabs>
          <w:tab w:val="left" w:pos="197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640" w:firstLineChars="200"/>
        <w:textAlignment w:val="auto"/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本局于</w:t>
      </w:r>
      <w:bookmarkStart w:id="4" w:name="CALCULATE—TIME—sdggDTO_spsj"/>
      <w:r>
        <w:rPr>
          <w:rFonts w:hint="eastAsia" w:ascii="仿宋_GB2312" w:hAnsi="Arial" w:eastAsia="仿宋_GB2312" w:cs="Arial"/>
          <w:color w:val="auto"/>
          <w:sz w:val="32"/>
          <w:u w:val="none"/>
        </w:rPr>
        <w:t>2025年07月11日</w:t>
      </w:r>
      <w:bookmarkEnd w:id="4"/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依法对你（单位）作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>出《</w:t>
      </w:r>
      <w:bookmarkStart w:id="5" w:name="CALCULATE—SDGG—sdggDTO_wsmc"/>
      <w:r>
        <w:rPr>
          <w:rFonts w:hint="eastAsia" w:ascii="仿宋_GB2312" w:hAnsi="Arial" w:eastAsia="仿宋_GB2312" w:cs="Arial"/>
          <w:color w:val="auto"/>
          <w:sz w:val="32"/>
          <w:u w:val="none"/>
        </w:rPr>
        <w:t>行政处罚决定书</w:t>
      </w:r>
      <w:bookmarkEnd w:id="5"/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>》，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因</w:t>
      </w:r>
      <w:r>
        <w:rPr>
          <w:rFonts w:hint="eastAsia" w:ascii="仿宋_GB2312" w:hAnsi="黑体" w:eastAsia="仿宋_GB2312"/>
          <w:color w:val="auto"/>
          <w:sz w:val="32"/>
          <w:szCs w:val="32"/>
          <w:u w:val="none"/>
        </w:rPr>
        <w:t>你下落不明/采取其他送达方式无法送达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，依据《市场监督管理行政处罚程序规定》第八十二条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eastAsia="zh-CN"/>
        </w:rPr>
        <w:t>第五项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的规定，本局决定依法向你（单位）公告送达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>《</w:t>
      </w:r>
      <w:bookmarkStart w:id="6" w:name="CALCULATE—SDGG—sdggDTO_wsmc—1"/>
      <w:r>
        <w:rPr>
          <w:rFonts w:hint="eastAsia" w:ascii="仿宋_GB2312" w:hAnsi="Arial" w:eastAsia="仿宋_GB2312" w:cs="Arial"/>
          <w:color w:val="auto"/>
          <w:sz w:val="32"/>
          <w:u w:val="none"/>
        </w:rPr>
        <w:t>行政处罚决定书</w:t>
      </w:r>
      <w:bookmarkEnd w:id="6"/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>》（</w:t>
      </w:r>
      <w:bookmarkStart w:id="7" w:name="CALCULATE—SDGG—sdggDTO_wswh"/>
      <w:r>
        <w:rPr>
          <w:rFonts w:hint="eastAsia" w:ascii="仿宋_GB2312" w:hAnsi="Arial" w:eastAsia="仿宋_GB2312" w:cs="Arial"/>
          <w:color w:val="auto"/>
          <w:sz w:val="32"/>
          <w:u w:val="none"/>
        </w:rPr>
        <w:t>沈浑南市监处罚〔2025〕1</w:t>
      </w:r>
      <w:r>
        <w:rPr>
          <w:rFonts w:hint="eastAsia" w:ascii="仿宋_GB2312" w:hAnsi="Arial" w:eastAsia="仿宋_GB2312" w:cs="Arial"/>
          <w:color w:val="auto"/>
          <w:sz w:val="32"/>
          <w:u w:val="none"/>
          <w:lang w:val="en-US" w:eastAsia="zh-CN"/>
        </w:rPr>
        <w:t>27</w:t>
      </w:r>
      <w:r>
        <w:rPr>
          <w:rFonts w:hint="eastAsia" w:ascii="仿宋_GB2312" w:hAnsi="Arial" w:eastAsia="仿宋_GB2312" w:cs="Arial"/>
          <w:color w:val="auto"/>
          <w:sz w:val="32"/>
          <w:u w:val="none"/>
        </w:rPr>
        <w:t>号</w:t>
      </w:r>
      <w:bookmarkEnd w:id="7"/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>）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 xml:space="preserve">， </w:t>
      </w:r>
    </w:p>
    <w:p w14:paraId="3CE73B05">
      <w:pPr>
        <w:keepNext w:val="0"/>
        <w:keepLines w:val="0"/>
        <w:pageBreakBefore w:val="0"/>
        <w:widowControl w:val="0"/>
        <w:tabs>
          <w:tab w:val="left" w:pos="197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640" w:firstLineChars="200"/>
        <w:textAlignment w:val="auto"/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内容是：</w:t>
      </w:r>
      <w:bookmarkStart w:id="8" w:name="CALCULATE—AJCF—tAjCfes_cXzcfnr"/>
      <w:r>
        <w:rPr>
          <w:rFonts w:hint="eastAsia" w:ascii="仿宋_GB2312" w:hAnsi="Arial" w:eastAsia="仿宋_GB2312" w:cs="Arial"/>
          <w:color w:val="auto"/>
          <w:sz w:val="32"/>
          <w:u w:val="none"/>
        </w:rPr>
        <w:t>吊销营业执照</w:t>
      </w:r>
      <w:bookmarkEnd w:id="8"/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。</w:t>
      </w:r>
    </w:p>
    <w:p w14:paraId="541068C4">
      <w:pPr>
        <w:keepNext w:val="0"/>
        <w:keepLines w:val="0"/>
        <w:pageBreakBefore w:val="0"/>
        <w:widowControl w:val="0"/>
        <w:tabs>
          <w:tab w:val="left" w:pos="197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640" w:firstLineChars="200"/>
        <w:textAlignment w:val="auto"/>
        <w:rPr>
          <w:rFonts w:hint="eastAsia" w:ascii="仿宋_GB2312" w:hAnsi="Arial" w:eastAsia="仿宋_GB2312" w:cs="Arial"/>
          <w:color w:val="auto"/>
          <w:sz w:val="32"/>
          <w:u w:val="none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请你（单位）自本公告发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eastAsia="zh-CN"/>
        </w:rPr>
        <w:t>布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之日起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>三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 xml:space="preserve">十日内到本局领取 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eastAsia="zh-CN"/>
        </w:rPr>
        <w:t>《</w:t>
      </w:r>
      <w:bookmarkStart w:id="9" w:name="CALCULATE—SDGG—sdggDTO_wsmc—2"/>
      <w:r>
        <w:rPr>
          <w:rFonts w:hint="eastAsia" w:ascii="仿宋_GB2312" w:hAnsi="Arial" w:eastAsia="仿宋_GB2312" w:cs="Arial"/>
          <w:color w:val="auto"/>
          <w:sz w:val="32"/>
          <w:u w:val="none"/>
        </w:rPr>
        <w:t>行政处罚决定书</w:t>
      </w:r>
      <w:bookmarkEnd w:id="9"/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eastAsia="zh-CN"/>
        </w:rPr>
        <w:t>》（</w:t>
      </w:r>
      <w:bookmarkStart w:id="10" w:name="CALCULATE—SDGG—sdggDTO_wswh—1"/>
      <w:r>
        <w:rPr>
          <w:rFonts w:hint="eastAsia" w:ascii="仿宋_GB2312" w:hAnsi="Arial" w:eastAsia="仿宋_GB2312" w:cs="Arial"/>
          <w:color w:val="auto"/>
          <w:sz w:val="32"/>
          <w:u w:val="none"/>
        </w:rPr>
        <w:t>沈浑南市监处罚〔2025〕1</w:t>
      </w:r>
      <w:r>
        <w:rPr>
          <w:rFonts w:hint="eastAsia" w:ascii="仿宋_GB2312" w:hAnsi="Arial" w:eastAsia="仿宋_GB2312" w:cs="Arial"/>
          <w:color w:val="auto"/>
          <w:sz w:val="32"/>
          <w:u w:val="none"/>
          <w:lang w:val="en-US" w:eastAsia="zh-CN"/>
        </w:rPr>
        <w:t>27</w:t>
      </w:r>
      <w:bookmarkStart w:id="14" w:name="_GoBack"/>
      <w:bookmarkEnd w:id="14"/>
      <w:r>
        <w:rPr>
          <w:rFonts w:hint="eastAsia" w:ascii="仿宋_GB2312" w:hAnsi="Arial" w:eastAsia="仿宋_GB2312" w:cs="Arial"/>
          <w:color w:val="auto"/>
          <w:sz w:val="32"/>
          <w:u w:val="none"/>
        </w:rPr>
        <w:t>号</w:t>
      </w:r>
      <w:bookmarkEnd w:id="10"/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eastAsia="zh-CN"/>
        </w:rPr>
        <w:t>）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，逾期不领取即视为送达。</w:t>
      </w:r>
      <w:bookmarkStart w:id="11" w:name="sdggDTO_ql"/>
    </w:p>
    <w:p w14:paraId="0B5E29A8">
      <w:pPr>
        <w:keepNext w:val="0"/>
        <w:keepLines w:val="0"/>
        <w:pageBreakBefore w:val="0"/>
        <w:widowControl w:val="0"/>
        <w:tabs>
          <w:tab w:val="left" w:pos="197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640" w:firstLineChars="200"/>
        <w:textAlignment w:val="auto"/>
        <w:rPr>
          <w:rFonts w:hint="eastAsia" w:ascii="仿宋_GB2312" w:hAnsi="Arial" w:eastAsia="仿宋_GB2312" w:cs="Arial"/>
          <w:color w:val="auto"/>
          <w:sz w:val="32"/>
          <w:u w:val="none"/>
        </w:rPr>
      </w:pPr>
      <w:r>
        <w:rPr>
          <w:rFonts w:hint="eastAsia" w:ascii="仿宋_GB2312" w:hAnsi="Arial" w:eastAsia="仿宋_GB2312" w:cs="Arial"/>
          <w:color w:val="auto"/>
          <w:sz w:val="32"/>
          <w:u w:val="none"/>
        </w:rPr>
        <w:t>如你（单位）不服本行政处罚决定，可以在收到本行政处罚决定书之日起60日内向沈阳市浑南区人民政府申请行政复议；也可以在收到本行政处罚决定书之日起6个月内依法向沈阳高新技术产业开发区人民法院提起行政诉讼。你（单位）对行政处罚决定不服申请行政复议或者提起行政诉讼的，行政处罚不停止执行。</w:t>
      </w:r>
    </w:p>
    <w:bookmarkEnd w:id="11"/>
    <w:p w14:paraId="53864FF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640" w:firstLineChars="200"/>
        <w:textAlignment w:val="auto"/>
        <w:rPr>
          <w:rFonts w:ascii="仿宋_GB2312" w:hAnsi="宋体" w:eastAsia="仿宋_GB2312"/>
          <w:color w:val="auto"/>
          <w:sz w:val="32"/>
          <w:szCs w:val="32"/>
          <w:u w:val="none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联系人：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 xml:space="preserve"> 胡成民、黄艳  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联系电话：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 xml:space="preserve"> 024-24733353</w:t>
      </w:r>
      <w:r>
        <w:rPr>
          <w:rFonts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 xml:space="preserve">   </w:t>
      </w:r>
    </w:p>
    <w:p w14:paraId="1C6CC5B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640" w:firstLineChars="200"/>
        <w:textAlignment w:val="auto"/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联系地址：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>沈阳市浑南区全运路109-1号A座227室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 xml:space="preserve">  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  <w:t xml:space="preserve"> </w:t>
      </w:r>
    </w:p>
    <w:p w14:paraId="2ED276E2">
      <w:pPr>
        <w:tabs>
          <w:tab w:val="left" w:pos="4715"/>
        </w:tabs>
        <w:spacing w:line="560" w:lineRule="exact"/>
        <w:rPr>
          <w:rFonts w:hint="eastAsia" w:ascii="仿宋_GB2312" w:hAnsi="黑体" w:eastAsia="仿宋_GB2312"/>
          <w:b/>
          <w:color w:val="auto"/>
          <w:sz w:val="32"/>
          <w:szCs w:val="32"/>
          <w:u w:val="single"/>
        </w:rPr>
      </w:pPr>
    </w:p>
    <w:p w14:paraId="5E60D2A8">
      <w:pPr>
        <w:tabs>
          <w:tab w:val="left" w:pos="4715"/>
        </w:tabs>
        <w:spacing w:line="560" w:lineRule="exact"/>
        <w:rPr>
          <w:rFonts w:hint="eastAsia" w:ascii="仿宋_GB2312" w:hAnsi="黑体" w:eastAsia="仿宋_GB2312"/>
          <w:b/>
          <w:color w:val="auto"/>
          <w:sz w:val="32"/>
          <w:szCs w:val="32"/>
          <w:u w:val="single"/>
        </w:rPr>
      </w:pPr>
    </w:p>
    <w:p w14:paraId="3AE5975B">
      <w:pPr>
        <w:tabs>
          <w:tab w:val="left" w:pos="4715"/>
        </w:tabs>
        <w:spacing w:line="560" w:lineRule="exact"/>
        <w:rPr>
          <w:rFonts w:hint="eastAsia" w:ascii="仿宋_GB2312" w:hAnsi="黑体" w:eastAsia="仿宋_GB2312"/>
          <w:color w:val="auto"/>
          <w:sz w:val="32"/>
          <w:szCs w:val="32"/>
        </w:rPr>
      </w:pPr>
      <w:r>
        <w:rPr>
          <w:rFonts w:hint="default" w:ascii="仿宋_GB2312" w:hAnsi="黑体" w:eastAsia="仿宋_GB2312"/>
          <w:color w:val="auto"/>
          <w:sz w:val="32"/>
          <w:szCs w:val="32"/>
        </w:rPr>
        <w:t xml:space="preserve">                        </w:t>
      </w:r>
      <w:bookmarkStart w:id="12" w:name="DYNAMIC—DWXX—tAj_dwmc—0"/>
      <w:r>
        <w:rPr>
          <w:rFonts w:hint="default" w:ascii="仿宋_GB2312" w:hAnsi="黑体" w:eastAsia="仿宋_GB2312"/>
          <w:color w:val="auto"/>
          <w:sz w:val="32"/>
        </w:rPr>
        <w:t>浑南区市场监督管理局</w:t>
      </w:r>
      <w:bookmarkEnd w:id="12"/>
    </w:p>
    <w:p w14:paraId="5C0DBE94">
      <w:pPr>
        <w:spacing w:line="560" w:lineRule="exact"/>
        <w:ind w:right="1280" w:firstLine="600"/>
        <w:jc w:val="right"/>
        <w:rPr>
          <w:rFonts w:hint="eastAsia" w:ascii="仿宋_GB2312" w:hAnsi="Times New Roman" w:eastAsia="仿宋_GB2312" w:cs="仿宋"/>
          <w:color w:val="auto"/>
          <w:sz w:val="32"/>
          <w:szCs w:val="32"/>
        </w:rPr>
      </w:pPr>
      <w:bookmarkStart w:id="13" w:name="CALCULATE—TIME—NOW"/>
      <w:r>
        <w:rPr>
          <w:rFonts w:hint="eastAsia" w:ascii="仿宋_GB2312" w:hAnsi="黑体" w:eastAsia="仿宋_GB2312"/>
          <w:color w:val="auto"/>
          <w:sz w:val="32"/>
        </w:rPr>
        <w:t>2025年</w:t>
      </w:r>
      <w:r>
        <w:rPr>
          <w:rFonts w:hint="eastAsia" w:ascii="仿宋_GB2312" w:hAnsi="黑体" w:eastAsia="仿宋_GB2312"/>
          <w:color w:val="auto"/>
          <w:sz w:val="32"/>
          <w:lang w:val="en-US" w:eastAsia="zh-CN"/>
        </w:rPr>
        <w:t>7</w:t>
      </w:r>
      <w:r>
        <w:rPr>
          <w:rFonts w:hint="eastAsia" w:ascii="仿宋_GB2312" w:hAnsi="黑体" w:eastAsia="仿宋_GB2312"/>
          <w:color w:val="auto"/>
          <w:sz w:val="32"/>
        </w:rPr>
        <w:t>月</w:t>
      </w:r>
      <w:r>
        <w:rPr>
          <w:rFonts w:hint="eastAsia" w:ascii="仿宋_GB2312" w:hAnsi="黑体" w:eastAsia="仿宋_GB2312"/>
          <w:color w:val="auto"/>
          <w:sz w:val="32"/>
          <w:lang w:val="en-US" w:eastAsia="zh-CN"/>
        </w:rPr>
        <w:t>14</w:t>
      </w:r>
      <w:r>
        <w:rPr>
          <w:rFonts w:hint="eastAsia" w:ascii="仿宋_GB2312" w:hAnsi="黑体" w:eastAsia="仿宋_GB2312"/>
          <w:color w:val="auto"/>
          <w:sz w:val="32"/>
        </w:rPr>
        <w:t>日</w:t>
      </w:r>
      <w:bookmarkEnd w:id="13"/>
      <w:r>
        <w:rPr>
          <w:rFonts w:hint="eastAsia" w:ascii="仿宋_GB2312" w:hAnsi="Times New Roman" w:eastAsia="仿宋_GB2312" w:cs="仿宋"/>
          <w:color w:val="auto"/>
          <w:sz w:val="32"/>
          <w:szCs w:val="32"/>
        </w:rPr>
        <w:t xml:space="preserve">   </w:t>
      </w:r>
    </w:p>
    <w:p w14:paraId="344E5CD9">
      <w:pPr>
        <w:spacing w:line="560" w:lineRule="exact"/>
        <w:ind w:right="1280" w:firstLine="600"/>
        <w:jc w:val="right"/>
        <w:rPr>
          <w:rFonts w:hint="eastAsia" w:ascii="Times New Roman" w:hAnsi="Times New Roman" w:eastAsia="仿宋_GB2312" w:cs="Mongolian Baiti"/>
          <w:color w:val="auto"/>
          <w:sz w:val="28"/>
          <w:szCs w:val="28"/>
        </w:rPr>
      </w:pPr>
      <w:r>
        <w:rPr>
          <w:rFonts w:hint="eastAsia" w:ascii="仿宋_GB2312" w:hAnsi="Times New Roman" w:eastAsia="仿宋_GB2312" w:cs="仿宋"/>
          <w:color w:val="auto"/>
          <w:sz w:val="32"/>
          <w:szCs w:val="32"/>
        </w:rPr>
        <w:t xml:space="preserve">   </w:t>
      </w:r>
    </w:p>
    <w:p w14:paraId="294446CA">
      <w:pPr>
        <w:spacing w:line="500" w:lineRule="exact"/>
        <w:rPr>
          <w:rFonts w:hint="eastAsia" w:ascii="Times New Roman" w:hAnsi="Times New Roman" w:eastAsia="仿宋_GB2312" w:cs="仿宋"/>
          <w:color w:val="auto"/>
          <w:sz w:val="32"/>
          <w:szCs w:val="32"/>
        </w:rPr>
      </w:pPr>
      <w:r>
        <w:rPr>
          <w:rFonts w:ascii="Times New Roman" w:hAnsi="Times New Roman" w:eastAsia="仿宋_GB2312"/>
          <w:color w:val="auto"/>
          <w:sz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5550535" cy="635"/>
                <wp:effectExtent l="0" t="0" r="0" b="0"/>
                <wp:wrapNone/>
                <wp:docPr id="29" name="直接连接符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50535" cy="63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top:0pt;height:0.05pt;width:437.05pt;mso-position-horizontal:center;z-index:251660288;mso-width-relative:page;mso-height-relative:page;" filled="f" stroked="t" coordsize="21600,21600" o:gfxdata="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n9bBodMAAAACAQAADwAAAAAAAAABACAAAAAiAAAAZHJzL2Rvd25yZXYueG1sUEsBAhQA&#10;FAAAAAgAh07iQBVm3Ez3AQAA6QMAAA4AAAAAAAAAAQAgAAAAIgEAAGRycy9lMm9Eb2MueG1sUEsF&#10;BgAAAAAGAAYAWQEAAIsFAAAAAA==&#10;">
                <v:fill on="f" focussize="0,0"/>
                <v:stroke weight="1.25pt"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ascii="Times New Roman" w:hAnsi="Times New Roman" w:eastAsia="仿宋_GB2312" w:cs="仿宋"/>
          <w:bCs/>
          <w:color w:val="auto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20807045</wp:posOffset>
                </wp:positionV>
                <wp:extent cx="5762625" cy="1270"/>
                <wp:effectExtent l="0" t="0" r="0" b="0"/>
                <wp:wrapNone/>
                <wp:docPr id="28" name="直接连接符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62625" cy="1270"/>
                        </a:xfrm>
                        <a:prstGeom prst="line">
                          <a:avLst/>
                        </a:prstGeom>
                        <a:ln w="9360" cap="sq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0pt;margin-top:1638.35pt;height:0.1pt;width:453.75pt;z-index:251659264;mso-width-relative:page;mso-height-relative:page;" filled="f" stroked="t" coordsize="21600,21600" o:gfxdata="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i+/zkdcAAAAKAQAADwAAAAAAAAABACAAAAAiAAAAZHJzL2Rvd25yZXYueG1s&#10;UEsBAhQAFAAAAAgAh07iQOhLQd35AQAA5wMAAA4AAAAAAAAAAQAgAAAAJgEAAGRycy9lMm9Eb2Mu&#10;eG1sUEsFBgAAAAAGAAYAWQEAAJEFAAAAAA==&#10;">
                <v:fill on="f" focussize="0,0"/>
                <v:stroke weight="0.737007874015748pt" color="#000000" joinstyle="round" endcap="square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Times New Roman" w:hAnsi="Times New Roman" w:eastAsia="仿宋_GB2312" w:cs="仿宋"/>
          <w:color w:val="auto"/>
          <w:sz w:val="32"/>
          <w:szCs w:val="32"/>
        </w:rPr>
        <w:t>本文书一式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u w:val="single"/>
          <w:lang w:val="en-US" w:eastAsia="zh-CN"/>
        </w:rPr>
        <w:t>三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</w:rPr>
        <w:t>份，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u w:val="single"/>
          <w:lang w:val="en-US" w:eastAsia="zh-CN"/>
        </w:rPr>
        <w:t>一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</w:rPr>
        <w:t>份送达，一份归档，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u w:val="single"/>
          <w:lang w:val="en-US" w:eastAsia="zh-CN"/>
        </w:rPr>
        <w:t>一份办案机构留存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</w:rPr>
        <w:t>。</w:t>
      </w:r>
    </w:p>
    <w:p w14:paraId="0B8EC81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exact"/>
        <w:ind w:left="0" w:leftChars="0" w:right="0" w:rightChars="0" w:firstLine="0" w:firstLineChars="0"/>
        <w:jc w:val="both"/>
        <w:textAlignment w:val="auto"/>
        <w:outlineLvl w:val="9"/>
        <w:rPr>
          <w:color w:val="auto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Mangal">
    <w:altName w:val="Segoe Print"/>
    <w:panose1 w:val="00000400000000000000"/>
    <w:charset w:val="00"/>
    <w:family w:val="roman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Arial Unicode MS">
    <w:altName w:val="宋体"/>
    <w:panose1 w:val="020B0604020202020204"/>
    <w:charset w:val="86"/>
    <w:family w:val="auto"/>
    <w:pitch w:val="default"/>
    <w:sig w:usb0="00000000" w:usb1="00000000" w:usb2="0000003F" w:usb3="00000000" w:csb0="603F01FF" w:csb1="FFFF0000"/>
  </w:font>
  <w:font w:name="方正小标宋简体">
    <w:altName w:val="方正舒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ongolian Baiti">
    <w:panose1 w:val="03000500000000000000"/>
    <w:charset w:val="00"/>
    <w:family w:val="script"/>
    <w:pitch w:val="default"/>
    <w:sig w:usb0="80000023" w:usb1="00000000" w:usb2="0002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A"/>
    <w:multiLevelType w:val="multilevel"/>
    <w:tmpl w:val="0000000A"/>
    <w:lvl w:ilvl="0" w:tentative="0">
      <w:start w:val="1"/>
      <w:numFmt w:val="none"/>
      <w:pStyle w:val="2"/>
      <w:suff w:val="nothing"/>
      <w:lvlText w:val=""/>
      <w:lvlJc w:val="left"/>
      <w:pPr>
        <w:tabs>
          <w:tab w:val="left" w:pos="0"/>
        </w:tabs>
        <w:ind w:left="0" w:firstLine="0"/>
      </w:pPr>
    </w:lvl>
    <w:lvl w:ilvl="1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2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3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4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5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6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7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8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EyM2U5YzI2ZWYzNzA3YjY5MWY2NDE1MjMyNWZjOTUifQ=="/>
    <w:docVar w:name="KSO_WPS_MARK_KEY" w:val="612ea307-6b13-4b25-8ba9-0f369fc3a7be"/>
  </w:docVars>
  <w:rsids>
    <w:rsidRoot w:val="5BA419F7"/>
    <w:rsid w:val="00193C35"/>
    <w:rsid w:val="06D60FEA"/>
    <w:rsid w:val="07243642"/>
    <w:rsid w:val="08365B64"/>
    <w:rsid w:val="0C262960"/>
    <w:rsid w:val="143E1E38"/>
    <w:rsid w:val="152E563E"/>
    <w:rsid w:val="1AE76F16"/>
    <w:rsid w:val="1C695629"/>
    <w:rsid w:val="1D7056B4"/>
    <w:rsid w:val="1E9A304D"/>
    <w:rsid w:val="1EB11E97"/>
    <w:rsid w:val="1ED91ABE"/>
    <w:rsid w:val="1F2B5D07"/>
    <w:rsid w:val="24703456"/>
    <w:rsid w:val="28242511"/>
    <w:rsid w:val="28AE59C9"/>
    <w:rsid w:val="2A6D2DD3"/>
    <w:rsid w:val="2B1B3EFC"/>
    <w:rsid w:val="2CD050F3"/>
    <w:rsid w:val="2DE10173"/>
    <w:rsid w:val="305E4E16"/>
    <w:rsid w:val="345F6EBD"/>
    <w:rsid w:val="3585615B"/>
    <w:rsid w:val="36BE7F8D"/>
    <w:rsid w:val="37F50CDF"/>
    <w:rsid w:val="38064FA4"/>
    <w:rsid w:val="3A4E178D"/>
    <w:rsid w:val="3A8C0D6A"/>
    <w:rsid w:val="3D637520"/>
    <w:rsid w:val="3ED1739E"/>
    <w:rsid w:val="3F2604DF"/>
    <w:rsid w:val="3F934EDE"/>
    <w:rsid w:val="40CA7159"/>
    <w:rsid w:val="50761BB2"/>
    <w:rsid w:val="596C357E"/>
    <w:rsid w:val="5BA419F7"/>
    <w:rsid w:val="5BD15A9A"/>
    <w:rsid w:val="612E7E8C"/>
    <w:rsid w:val="61564E40"/>
    <w:rsid w:val="6512456D"/>
    <w:rsid w:val="6579460B"/>
    <w:rsid w:val="65BFBD0C"/>
    <w:rsid w:val="6A2C3EB1"/>
    <w:rsid w:val="6E6950E9"/>
    <w:rsid w:val="70CF02CA"/>
    <w:rsid w:val="70D624AE"/>
    <w:rsid w:val="72E670D5"/>
    <w:rsid w:val="7376089F"/>
    <w:rsid w:val="7486193A"/>
    <w:rsid w:val="769B6E27"/>
    <w:rsid w:val="76CE7F17"/>
    <w:rsid w:val="7BA711B3"/>
    <w:rsid w:val="7E851D4C"/>
    <w:rsid w:val="7ED7CC85"/>
    <w:rsid w:val="897DE977"/>
    <w:rsid w:val="9B6F704C"/>
    <w:rsid w:val="B2EF6394"/>
    <w:rsid w:val="BD7FC9C5"/>
    <w:rsid w:val="BDA78EBF"/>
    <w:rsid w:val="BF654956"/>
    <w:rsid w:val="E64B8823"/>
    <w:rsid w:val="FAF31200"/>
    <w:rsid w:val="FBCF0292"/>
    <w:rsid w:val="FED32655"/>
    <w:rsid w:val="FFC7FA87"/>
    <w:rsid w:val="FFF6DBF0"/>
    <w:rsid w:val="FFFC4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numPr>
        <w:ilvl w:val="0"/>
        <w:numId w:val="1"/>
      </w:numPr>
      <w:spacing w:before="240" w:after="120"/>
      <w:jc w:val="left"/>
      <w:outlineLvl w:val="0"/>
    </w:pPr>
    <w:rPr>
      <w:rFonts w:ascii="Times New Roman" w:hAnsi="Times New Roman" w:cs="Mangal"/>
      <w:color w:val="00000A"/>
      <w:sz w:val="24"/>
      <w:lang w:val="zh-CN" w:bidi="hi-IN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qFormat/>
    <w:uiPriority w:val="0"/>
    <w:pPr>
      <w:jc w:val="left"/>
    </w:pPr>
  </w:style>
  <w:style w:type="paragraph" w:styleId="4">
    <w:name w:val="Body Text"/>
    <w:basedOn w:val="1"/>
    <w:qFormat/>
    <w:uiPriority w:val="1"/>
    <w:pPr>
      <w:autoSpaceDE w:val="0"/>
      <w:autoSpaceDN w:val="0"/>
      <w:adjustRightInd w:val="0"/>
      <w:jc w:val="left"/>
    </w:pPr>
    <w:rPr>
      <w:rFonts w:ascii="Arial Unicode MS" w:hAnsi="Times New Roman" w:eastAsia="Arial Unicode MS"/>
      <w:kern w:val="0"/>
      <w:sz w:val="32"/>
      <w:szCs w:val="32"/>
    </w:rPr>
  </w:style>
  <w:style w:type="paragraph" w:styleId="5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宋体" w:cs="Times New Roman"/>
      <w:sz w:val="18"/>
      <w:szCs w:val="18"/>
    </w:rPr>
  </w:style>
  <w:style w:type="paragraph" w:customStyle="1" w:styleId="8">
    <w:name w:val="Table Paragraph"/>
    <w:basedOn w:val="1"/>
    <w:qFormat/>
    <w:uiPriority w:val="1"/>
    <w:pPr>
      <w:autoSpaceDE w:val="0"/>
      <w:autoSpaceDN w:val="0"/>
      <w:adjustRightInd w:val="0"/>
      <w:jc w:val="left"/>
    </w:pPr>
    <w:rPr>
      <w:rFonts w:ascii="Arial Unicode MS" w:hAnsi="Times New Roman" w:eastAsia="Arial Unicode MS" w:cs="Arial Unicode MS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427</Words>
  <Characters>451</Characters>
  <Lines>0</Lines>
  <Paragraphs>0</Paragraphs>
  <TotalTime>0</TotalTime>
  <ScaleCrop>false</ScaleCrop>
  <LinksUpToDate>false</LinksUpToDate>
  <CharactersWithSpaces>591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2021-07-26T02:04:00Z</dcterms:created>
  <dc:creator>胖林宝宝噜啦噜～</dc:creator>
  <cp:lastModifiedBy>大写的H</cp:lastModifiedBy>
  <dcterms:modified xsi:type="dcterms:W3CDTF">2025-07-11T06:43:34Z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4803EA2DC0C24D4C9F858FFB4E907663</vt:lpwstr>
  </property>
  <property fmtid="{D5CDD505-2E9C-101B-9397-08002B2CF9AE}" pid="4" name="KSOTemplateDocerSaveRecord">
    <vt:lpwstr>eyJoZGlkIjoiNWFhOTMyY2E1NWE4NzI2ZGE0MDMwYmMyN2FhZWUwYjMiLCJ1c2VySWQiOiIxMjcwMDMxMzE3In0=</vt:lpwstr>
  </property>
</Properties>
</file>