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382BE">
      <w:pPr>
        <w:spacing w:after="0" w:line="594" w:lineRule="exact"/>
        <w:jc w:val="center"/>
        <w:rPr>
          <w:rFonts w:eastAsia="方正小标宋简体" w:cs="方正仿宋简体"/>
          <w:sz w:val="32"/>
          <w:szCs w:val="32"/>
        </w:rPr>
      </w:pPr>
      <w:r>
        <w:rPr>
          <w:rFonts w:eastAsia="方正小标宋简体" w:cs="方正仿宋简体"/>
          <w:sz w:val="32"/>
          <w:szCs w:val="32"/>
        </w:rPr>
        <w:t>沈阳市M100车用甲醇燃料产品质量监督抽查实施细则</w:t>
      </w:r>
    </w:p>
    <w:p w14:paraId="655382BF">
      <w:pPr>
        <w:spacing w:after="0" w:line="594" w:lineRule="exact"/>
        <w:jc w:val="center"/>
        <w:rPr>
          <w:rFonts w:eastAsia="方正小标宋简体" w:cs="方正仿宋简体"/>
          <w:sz w:val="32"/>
          <w:szCs w:val="32"/>
        </w:rPr>
      </w:pPr>
    </w:p>
    <w:p w14:paraId="655382C0">
      <w:pPr>
        <w:snapToGrid w:val="0"/>
        <w:spacing w:line="440" w:lineRule="exact"/>
        <w:rPr>
          <w:rFonts w:eastAsia="黑体"/>
          <w:szCs w:val="21"/>
        </w:rPr>
      </w:pPr>
      <w:r>
        <w:rPr>
          <w:rFonts w:eastAsia="黑体"/>
          <w:szCs w:val="21"/>
        </w:rPr>
        <w:t>1 抽样方法</w:t>
      </w:r>
    </w:p>
    <w:p w14:paraId="655382C1">
      <w:pPr>
        <w:spacing w:after="0" w:line="440" w:lineRule="exact"/>
        <w:ind w:firstLine="420" w:firstLineChars="200"/>
        <w:rPr>
          <w:szCs w:val="21"/>
        </w:rPr>
      </w:pPr>
      <w:r>
        <w:rPr>
          <w:szCs w:val="21"/>
        </w:rPr>
        <w:t>以随机抽样的方式在被抽样生产者、销售者的待销产品中抽取。</w:t>
      </w:r>
    </w:p>
    <w:p w14:paraId="655382C2">
      <w:pPr>
        <w:spacing w:after="0" w:line="440" w:lineRule="exact"/>
        <w:ind w:firstLine="420" w:firstLineChars="200"/>
        <w:rPr>
          <w:szCs w:val="21"/>
        </w:rPr>
      </w:pPr>
      <w:r>
        <w:rPr>
          <w:szCs w:val="21"/>
        </w:rPr>
        <w:t>随机数一般可使用随机数表等方法产生。</w:t>
      </w:r>
    </w:p>
    <w:p w14:paraId="655382C3">
      <w:pPr>
        <w:spacing w:after="0" w:line="440" w:lineRule="exact"/>
        <w:ind w:firstLine="420" w:firstLineChars="200"/>
        <w:rPr>
          <w:szCs w:val="21"/>
        </w:rPr>
      </w:pPr>
      <w:r>
        <w:rPr>
          <w:rFonts w:hint="eastAsia"/>
          <w:szCs w:val="21"/>
        </w:rPr>
        <w:t>每批次产品抽取6L样品，其中4L作为检验样品，2L作为备用样品。</w:t>
      </w:r>
    </w:p>
    <w:p w14:paraId="655382C4">
      <w:pPr>
        <w:spacing w:after="0" w:line="440" w:lineRule="exact"/>
        <w:ind w:firstLine="420" w:firstLineChars="200"/>
        <w:rPr>
          <w:szCs w:val="21"/>
        </w:rPr>
      </w:pPr>
    </w:p>
    <w:p w14:paraId="655382C5">
      <w:pPr>
        <w:snapToGrid w:val="0"/>
        <w:spacing w:line="440" w:lineRule="exact"/>
        <w:rPr>
          <w:rFonts w:eastAsia="黑体"/>
          <w:szCs w:val="21"/>
        </w:rPr>
      </w:pPr>
      <w:r>
        <w:rPr>
          <w:rFonts w:eastAsia="黑体"/>
          <w:szCs w:val="21"/>
        </w:rPr>
        <w:t>2 检验依据</w:t>
      </w:r>
    </w:p>
    <w:p w14:paraId="655382C6">
      <w:pPr>
        <w:snapToGrid w:val="0"/>
        <w:spacing w:line="440" w:lineRule="exact"/>
        <w:jc w:val="center"/>
        <w:rPr>
          <w:rFonts w:eastAsia="黑体"/>
          <w:szCs w:val="21"/>
        </w:rPr>
      </w:pPr>
      <w:r>
        <w:rPr>
          <w:rFonts w:hint="eastAsia" w:cs="宋体"/>
          <w:szCs w:val="21"/>
        </w:rPr>
        <w:t xml:space="preserve">表1  </w:t>
      </w:r>
      <w:r>
        <w:rPr>
          <w:rFonts w:hint="eastAsia"/>
          <w:color w:val="000000"/>
        </w:rPr>
        <w:t>M100车用甲醇燃料</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4100"/>
        <w:gridCol w:w="3584"/>
      </w:tblGrid>
      <w:tr w14:paraId="65538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9" w:type="dxa"/>
            <w:vAlign w:val="center"/>
          </w:tcPr>
          <w:p w14:paraId="655382C7">
            <w:pPr>
              <w:spacing w:after="0" w:line="240" w:lineRule="auto"/>
              <w:jc w:val="center"/>
              <w:rPr>
                <w:szCs w:val="21"/>
              </w:rPr>
            </w:pPr>
            <w:r>
              <w:rPr>
                <w:szCs w:val="21"/>
              </w:rPr>
              <w:t>序号</w:t>
            </w:r>
          </w:p>
        </w:tc>
        <w:tc>
          <w:tcPr>
            <w:tcW w:w="4100" w:type="dxa"/>
            <w:vAlign w:val="center"/>
          </w:tcPr>
          <w:p w14:paraId="655382C8">
            <w:pPr>
              <w:spacing w:after="0" w:line="240" w:lineRule="auto"/>
              <w:jc w:val="center"/>
              <w:rPr>
                <w:szCs w:val="21"/>
              </w:rPr>
            </w:pPr>
            <w:r>
              <w:rPr>
                <w:szCs w:val="21"/>
              </w:rPr>
              <w:t>检验项目</w:t>
            </w:r>
          </w:p>
        </w:tc>
        <w:tc>
          <w:tcPr>
            <w:tcW w:w="3584" w:type="dxa"/>
            <w:vAlign w:val="center"/>
          </w:tcPr>
          <w:p w14:paraId="655382C9">
            <w:pPr>
              <w:spacing w:after="0" w:line="240" w:lineRule="auto"/>
              <w:jc w:val="center"/>
              <w:rPr>
                <w:szCs w:val="21"/>
              </w:rPr>
            </w:pPr>
            <w:r>
              <w:rPr>
                <w:szCs w:val="21"/>
              </w:rPr>
              <w:t>检验方法</w:t>
            </w:r>
          </w:p>
        </w:tc>
      </w:tr>
      <w:tr w14:paraId="1753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9" w:type="dxa"/>
            <w:vAlign w:val="center"/>
          </w:tcPr>
          <w:p w14:paraId="5C1E64DA">
            <w:pPr>
              <w:spacing w:after="0" w:line="240" w:lineRule="auto"/>
              <w:jc w:val="center"/>
              <w:rPr>
                <w:szCs w:val="21"/>
              </w:rPr>
            </w:pPr>
            <w:r>
              <w:rPr>
                <w:szCs w:val="21"/>
              </w:rPr>
              <w:t>1</w:t>
            </w:r>
          </w:p>
        </w:tc>
        <w:tc>
          <w:tcPr>
            <w:tcW w:w="4100" w:type="dxa"/>
            <w:vAlign w:val="center"/>
          </w:tcPr>
          <w:p w14:paraId="150FE254">
            <w:pPr>
              <w:spacing w:after="0" w:line="240" w:lineRule="auto"/>
              <w:jc w:val="center"/>
              <w:rPr>
                <w:szCs w:val="21"/>
              </w:rPr>
            </w:pPr>
            <w:r>
              <w:rPr>
                <w:rFonts w:hint="eastAsia"/>
                <w:szCs w:val="21"/>
              </w:rPr>
              <w:t>外观</w:t>
            </w:r>
          </w:p>
        </w:tc>
        <w:tc>
          <w:tcPr>
            <w:tcW w:w="3584" w:type="dxa"/>
            <w:vAlign w:val="center"/>
          </w:tcPr>
          <w:p w14:paraId="1D6A6FE8">
            <w:pPr>
              <w:spacing w:after="0" w:line="240" w:lineRule="auto"/>
              <w:jc w:val="center"/>
              <w:rPr>
                <w:rFonts w:hint="eastAsia"/>
                <w:szCs w:val="21"/>
              </w:rPr>
            </w:pPr>
            <w:r>
              <w:rPr>
                <w:rFonts w:hint="eastAsia"/>
                <w:szCs w:val="21"/>
              </w:rPr>
              <w:t>GB/T 42416-2023 表1注a</w:t>
            </w:r>
          </w:p>
        </w:tc>
      </w:tr>
      <w:tr w14:paraId="65538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9" w:type="dxa"/>
            <w:vAlign w:val="center"/>
          </w:tcPr>
          <w:p w14:paraId="655382CB">
            <w:pPr>
              <w:spacing w:after="0" w:line="240" w:lineRule="auto"/>
              <w:jc w:val="center"/>
              <w:rPr>
                <w:szCs w:val="21"/>
              </w:rPr>
            </w:pPr>
            <w:r>
              <w:rPr>
                <w:rFonts w:hint="eastAsia"/>
                <w:szCs w:val="21"/>
              </w:rPr>
              <w:t>2</w:t>
            </w:r>
          </w:p>
        </w:tc>
        <w:tc>
          <w:tcPr>
            <w:tcW w:w="4100" w:type="dxa"/>
            <w:vAlign w:val="center"/>
          </w:tcPr>
          <w:p w14:paraId="655382CC">
            <w:pPr>
              <w:spacing w:after="0" w:line="240" w:lineRule="auto"/>
              <w:jc w:val="center"/>
              <w:rPr>
                <w:szCs w:val="21"/>
              </w:rPr>
            </w:pPr>
            <w:r>
              <w:rPr>
                <w:rFonts w:hint="eastAsia"/>
                <w:szCs w:val="21"/>
              </w:rPr>
              <w:t>甲醇含量（质量分数）</w:t>
            </w:r>
          </w:p>
        </w:tc>
        <w:tc>
          <w:tcPr>
            <w:tcW w:w="3584" w:type="dxa"/>
            <w:vAlign w:val="center"/>
          </w:tcPr>
          <w:p w14:paraId="655382CD">
            <w:pPr>
              <w:spacing w:after="0" w:line="240" w:lineRule="auto"/>
              <w:jc w:val="center"/>
              <w:rPr>
                <w:szCs w:val="21"/>
              </w:rPr>
            </w:pPr>
            <w:r>
              <w:rPr>
                <w:rFonts w:hint="eastAsia"/>
                <w:szCs w:val="21"/>
              </w:rPr>
              <w:t>GB/T 23510-2009 附录A</w:t>
            </w:r>
          </w:p>
        </w:tc>
      </w:tr>
      <w:tr w14:paraId="6553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9" w:type="dxa"/>
            <w:vAlign w:val="center"/>
          </w:tcPr>
          <w:p w14:paraId="655382CF">
            <w:pPr>
              <w:spacing w:after="0" w:line="240" w:lineRule="auto"/>
              <w:jc w:val="center"/>
              <w:rPr>
                <w:szCs w:val="21"/>
              </w:rPr>
            </w:pPr>
            <w:r>
              <w:rPr>
                <w:rFonts w:hint="eastAsia"/>
                <w:szCs w:val="21"/>
              </w:rPr>
              <w:t>3</w:t>
            </w:r>
          </w:p>
        </w:tc>
        <w:tc>
          <w:tcPr>
            <w:tcW w:w="4100" w:type="dxa"/>
            <w:vAlign w:val="center"/>
          </w:tcPr>
          <w:p w14:paraId="655382D0">
            <w:pPr>
              <w:spacing w:after="0" w:line="240" w:lineRule="auto"/>
              <w:jc w:val="center"/>
              <w:rPr>
                <w:szCs w:val="21"/>
              </w:rPr>
            </w:pPr>
            <w:r>
              <w:rPr>
                <w:rFonts w:hint="eastAsia"/>
                <w:szCs w:val="21"/>
              </w:rPr>
              <w:t>密度（20℃）</w:t>
            </w:r>
          </w:p>
        </w:tc>
        <w:tc>
          <w:tcPr>
            <w:tcW w:w="3584" w:type="dxa"/>
            <w:vAlign w:val="center"/>
          </w:tcPr>
          <w:p w14:paraId="655382D1">
            <w:pPr>
              <w:spacing w:after="0" w:line="240" w:lineRule="auto"/>
              <w:jc w:val="center"/>
              <w:rPr>
                <w:szCs w:val="21"/>
              </w:rPr>
            </w:pPr>
            <w:r>
              <w:rPr>
                <w:szCs w:val="21"/>
              </w:rPr>
              <w:t xml:space="preserve">GB/T </w:t>
            </w:r>
            <w:r>
              <w:rPr>
                <w:rFonts w:hint="eastAsia"/>
                <w:szCs w:val="21"/>
              </w:rPr>
              <w:t>4472-2011或</w:t>
            </w:r>
          </w:p>
          <w:p w14:paraId="655382D2">
            <w:pPr>
              <w:spacing w:after="0" w:line="240" w:lineRule="auto"/>
              <w:jc w:val="center"/>
              <w:rPr>
                <w:szCs w:val="21"/>
              </w:rPr>
            </w:pPr>
            <w:r>
              <w:rPr>
                <w:szCs w:val="21"/>
              </w:rPr>
              <w:t xml:space="preserve">GB/T </w:t>
            </w:r>
            <w:r>
              <w:rPr>
                <w:rFonts w:hint="eastAsia"/>
                <w:szCs w:val="21"/>
              </w:rPr>
              <w:t>2013-2010</w:t>
            </w:r>
            <w:r>
              <w:rPr>
                <w:szCs w:val="21"/>
              </w:rPr>
              <w:t>或</w:t>
            </w:r>
          </w:p>
          <w:p w14:paraId="655382D3">
            <w:pPr>
              <w:spacing w:after="0" w:line="240" w:lineRule="auto"/>
              <w:jc w:val="center"/>
              <w:rPr>
                <w:szCs w:val="21"/>
              </w:rPr>
            </w:pPr>
            <w:r>
              <w:rPr>
                <w:szCs w:val="21"/>
              </w:rPr>
              <w:t>SH/T 0604-2000</w:t>
            </w:r>
          </w:p>
        </w:tc>
      </w:tr>
      <w:tr w14:paraId="6553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9" w:type="dxa"/>
            <w:vAlign w:val="center"/>
          </w:tcPr>
          <w:p w14:paraId="655382D5">
            <w:pPr>
              <w:spacing w:after="0" w:line="240" w:lineRule="auto"/>
              <w:jc w:val="center"/>
              <w:rPr>
                <w:szCs w:val="21"/>
              </w:rPr>
            </w:pPr>
            <w:r>
              <w:rPr>
                <w:rFonts w:hint="eastAsia"/>
                <w:szCs w:val="21"/>
              </w:rPr>
              <w:t>4</w:t>
            </w:r>
          </w:p>
        </w:tc>
        <w:tc>
          <w:tcPr>
            <w:tcW w:w="4100" w:type="dxa"/>
            <w:vAlign w:val="center"/>
          </w:tcPr>
          <w:p w14:paraId="655382D6">
            <w:pPr>
              <w:spacing w:after="0" w:line="240" w:lineRule="auto"/>
              <w:jc w:val="center"/>
              <w:rPr>
                <w:szCs w:val="21"/>
              </w:rPr>
            </w:pPr>
            <w:r>
              <w:rPr>
                <w:rFonts w:hint="eastAsia"/>
                <w:szCs w:val="21"/>
              </w:rPr>
              <w:t>沸程（0℃，101.3kPa，在64.0℃~65.5℃范围内，包括64.0℃±0.1℃）</w:t>
            </w:r>
          </w:p>
        </w:tc>
        <w:tc>
          <w:tcPr>
            <w:tcW w:w="3584" w:type="dxa"/>
            <w:vAlign w:val="center"/>
          </w:tcPr>
          <w:p w14:paraId="655382D7">
            <w:pPr>
              <w:spacing w:after="0" w:line="240" w:lineRule="auto"/>
              <w:jc w:val="center"/>
              <w:rPr>
                <w:szCs w:val="21"/>
              </w:rPr>
            </w:pPr>
            <w:r>
              <w:rPr>
                <w:rFonts w:hint="eastAsia"/>
                <w:szCs w:val="21"/>
              </w:rPr>
              <w:t>GB/T 7534-2004</w:t>
            </w:r>
          </w:p>
        </w:tc>
      </w:tr>
      <w:tr w14:paraId="65538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9" w:type="dxa"/>
            <w:vAlign w:val="center"/>
          </w:tcPr>
          <w:p w14:paraId="655382D9">
            <w:pPr>
              <w:spacing w:after="0" w:line="240" w:lineRule="auto"/>
              <w:jc w:val="center"/>
              <w:rPr>
                <w:szCs w:val="21"/>
              </w:rPr>
            </w:pPr>
            <w:r>
              <w:rPr>
                <w:rFonts w:hint="eastAsia"/>
                <w:szCs w:val="21"/>
              </w:rPr>
              <w:t>5</w:t>
            </w:r>
          </w:p>
        </w:tc>
        <w:tc>
          <w:tcPr>
            <w:tcW w:w="4100" w:type="dxa"/>
            <w:vAlign w:val="center"/>
          </w:tcPr>
          <w:p w14:paraId="655382DA">
            <w:pPr>
              <w:spacing w:after="0" w:line="240" w:lineRule="auto"/>
              <w:jc w:val="center"/>
              <w:rPr>
                <w:szCs w:val="21"/>
              </w:rPr>
            </w:pPr>
            <w:r>
              <w:rPr>
                <w:rFonts w:hint="eastAsia"/>
                <w:szCs w:val="21"/>
              </w:rPr>
              <w:t>蒸发残渣（质量分数）</w:t>
            </w:r>
          </w:p>
        </w:tc>
        <w:tc>
          <w:tcPr>
            <w:tcW w:w="3584" w:type="dxa"/>
            <w:vAlign w:val="center"/>
          </w:tcPr>
          <w:p w14:paraId="655382DB">
            <w:pPr>
              <w:spacing w:after="0" w:line="240" w:lineRule="auto"/>
              <w:jc w:val="center"/>
              <w:rPr>
                <w:szCs w:val="21"/>
              </w:rPr>
            </w:pPr>
            <w:r>
              <w:rPr>
                <w:rFonts w:hint="eastAsia"/>
                <w:szCs w:val="21"/>
              </w:rPr>
              <w:t>GB/T 6324.2-2004</w:t>
            </w:r>
          </w:p>
        </w:tc>
      </w:tr>
      <w:tr w14:paraId="65538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9" w:type="dxa"/>
            <w:vAlign w:val="center"/>
          </w:tcPr>
          <w:p w14:paraId="655382DD">
            <w:pPr>
              <w:spacing w:after="0" w:line="240" w:lineRule="auto"/>
              <w:jc w:val="center"/>
              <w:rPr>
                <w:szCs w:val="21"/>
              </w:rPr>
            </w:pPr>
            <w:r>
              <w:rPr>
                <w:rFonts w:hint="eastAsia"/>
                <w:szCs w:val="21"/>
              </w:rPr>
              <w:t>6</w:t>
            </w:r>
          </w:p>
        </w:tc>
        <w:tc>
          <w:tcPr>
            <w:tcW w:w="4100" w:type="dxa"/>
            <w:vAlign w:val="center"/>
          </w:tcPr>
          <w:p w14:paraId="655382DE">
            <w:pPr>
              <w:spacing w:after="0" w:line="240" w:lineRule="auto"/>
              <w:jc w:val="center"/>
              <w:rPr>
                <w:szCs w:val="21"/>
              </w:rPr>
            </w:pPr>
            <w:r>
              <w:rPr>
                <w:rFonts w:hint="eastAsia"/>
                <w:szCs w:val="21"/>
              </w:rPr>
              <w:t>水分（质量分数）</w:t>
            </w:r>
          </w:p>
        </w:tc>
        <w:tc>
          <w:tcPr>
            <w:tcW w:w="3584" w:type="dxa"/>
            <w:vAlign w:val="center"/>
          </w:tcPr>
          <w:p w14:paraId="655382DF">
            <w:pPr>
              <w:spacing w:after="0" w:line="240" w:lineRule="auto"/>
              <w:jc w:val="center"/>
              <w:rPr>
                <w:szCs w:val="21"/>
              </w:rPr>
            </w:pPr>
            <w:r>
              <w:rPr>
                <w:szCs w:val="21"/>
              </w:rPr>
              <w:t xml:space="preserve">GB/T </w:t>
            </w:r>
            <w:r>
              <w:rPr>
                <w:rFonts w:hint="eastAsia"/>
                <w:szCs w:val="21"/>
              </w:rPr>
              <w:t>6283-2008</w:t>
            </w:r>
          </w:p>
        </w:tc>
      </w:tr>
      <w:tr w14:paraId="6553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9" w:type="dxa"/>
            <w:vAlign w:val="center"/>
          </w:tcPr>
          <w:p w14:paraId="655382E1">
            <w:pPr>
              <w:spacing w:after="0" w:line="240" w:lineRule="auto"/>
              <w:jc w:val="center"/>
              <w:rPr>
                <w:szCs w:val="21"/>
              </w:rPr>
            </w:pPr>
            <w:r>
              <w:rPr>
                <w:rFonts w:hint="eastAsia"/>
                <w:szCs w:val="21"/>
              </w:rPr>
              <w:t>7</w:t>
            </w:r>
          </w:p>
        </w:tc>
        <w:tc>
          <w:tcPr>
            <w:tcW w:w="4100" w:type="dxa"/>
            <w:vAlign w:val="center"/>
          </w:tcPr>
          <w:p w14:paraId="655382E2">
            <w:pPr>
              <w:spacing w:after="0" w:line="240" w:lineRule="auto"/>
              <w:jc w:val="center"/>
              <w:rPr>
                <w:szCs w:val="21"/>
              </w:rPr>
            </w:pPr>
            <w:r>
              <w:rPr>
                <w:rFonts w:hint="eastAsia"/>
                <w:szCs w:val="21"/>
              </w:rPr>
              <w:t>碱值（以KOH计）</w:t>
            </w:r>
          </w:p>
        </w:tc>
        <w:tc>
          <w:tcPr>
            <w:tcW w:w="3584" w:type="dxa"/>
            <w:vAlign w:val="center"/>
          </w:tcPr>
          <w:p w14:paraId="655382E3">
            <w:pPr>
              <w:spacing w:after="0" w:line="240" w:lineRule="auto"/>
              <w:jc w:val="center"/>
              <w:rPr>
                <w:szCs w:val="21"/>
              </w:rPr>
            </w:pPr>
            <w:r>
              <w:rPr>
                <w:rFonts w:hint="eastAsia"/>
                <w:szCs w:val="21"/>
              </w:rPr>
              <w:t>SH/T 0251-1993</w:t>
            </w:r>
          </w:p>
        </w:tc>
      </w:tr>
      <w:tr w14:paraId="5952B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9" w:type="dxa"/>
            <w:vAlign w:val="center"/>
          </w:tcPr>
          <w:p w14:paraId="26709D47">
            <w:pPr>
              <w:spacing w:after="0" w:line="240" w:lineRule="auto"/>
              <w:jc w:val="center"/>
              <w:rPr>
                <w:rFonts w:hint="eastAsia"/>
                <w:szCs w:val="21"/>
              </w:rPr>
            </w:pPr>
            <w:r>
              <w:rPr>
                <w:rFonts w:hint="eastAsia"/>
                <w:szCs w:val="21"/>
              </w:rPr>
              <w:t>8</w:t>
            </w:r>
          </w:p>
        </w:tc>
        <w:tc>
          <w:tcPr>
            <w:tcW w:w="4100" w:type="dxa"/>
            <w:vAlign w:val="center"/>
          </w:tcPr>
          <w:p w14:paraId="494E849C">
            <w:pPr>
              <w:spacing w:after="0" w:line="240" w:lineRule="auto"/>
              <w:jc w:val="center"/>
              <w:rPr>
                <w:rFonts w:hint="eastAsia"/>
                <w:szCs w:val="21"/>
              </w:rPr>
            </w:pPr>
            <w:r>
              <w:rPr>
                <w:rFonts w:hint="eastAsia"/>
                <w:szCs w:val="21"/>
              </w:rPr>
              <w:t>氮含量</w:t>
            </w:r>
          </w:p>
        </w:tc>
        <w:tc>
          <w:tcPr>
            <w:tcW w:w="3584" w:type="dxa"/>
            <w:vAlign w:val="center"/>
          </w:tcPr>
          <w:p w14:paraId="64422A03">
            <w:pPr>
              <w:spacing w:after="0" w:line="240" w:lineRule="auto"/>
              <w:jc w:val="center"/>
              <w:rPr>
                <w:rFonts w:hint="eastAsia"/>
                <w:szCs w:val="21"/>
              </w:rPr>
            </w:pPr>
            <w:r>
              <w:rPr>
                <w:rFonts w:hint="eastAsia"/>
                <w:szCs w:val="21"/>
              </w:rPr>
              <w:t>SH/T 0657-2007</w:t>
            </w:r>
          </w:p>
        </w:tc>
      </w:tr>
      <w:tr w14:paraId="6553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9" w:type="dxa"/>
            <w:vAlign w:val="center"/>
          </w:tcPr>
          <w:p w14:paraId="655382E5">
            <w:pPr>
              <w:spacing w:after="0" w:line="240" w:lineRule="auto"/>
              <w:jc w:val="center"/>
              <w:rPr>
                <w:szCs w:val="21"/>
              </w:rPr>
            </w:pPr>
            <w:r>
              <w:rPr>
                <w:rFonts w:hint="eastAsia"/>
                <w:szCs w:val="21"/>
              </w:rPr>
              <w:t>9</w:t>
            </w:r>
          </w:p>
        </w:tc>
        <w:tc>
          <w:tcPr>
            <w:tcW w:w="4100" w:type="dxa"/>
            <w:vAlign w:val="center"/>
          </w:tcPr>
          <w:p w14:paraId="655382E6">
            <w:pPr>
              <w:spacing w:after="0" w:line="240" w:lineRule="auto"/>
              <w:jc w:val="center"/>
              <w:rPr>
                <w:szCs w:val="21"/>
              </w:rPr>
            </w:pPr>
            <w:r>
              <w:rPr>
                <w:rFonts w:hint="eastAsia"/>
                <w:szCs w:val="21"/>
              </w:rPr>
              <w:t>有机氯含量</w:t>
            </w:r>
          </w:p>
        </w:tc>
        <w:tc>
          <w:tcPr>
            <w:tcW w:w="3584" w:type="dxa"/>
            <w:vAlign w:val="center"/>
          </w:tcPr>
          <w:p w14:paraId="655382E7">
            <w:pPr>
              <w:spacing w:after="0" w:line="240" w:lineRule="auto"/>
              <w:jc w:val="center"/>
              <w:rPr>
                <w:szCs w:val="21"/>
              </w:rPr>
            </w:pPr>
            <w:r>
              <w:rPr>
                <w:rFonts w:hint="eastAsia"/>
                <w:szCs w:val="21"/>
              </w:rPr>
              <w:t>GB/T 6324.9-2016</w:t>
            </w:r>
          </w:p>
        </w:tc>
      </w:tr>
      <w:tr w14:paraId="65538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9" w:type="dxa"/>
            <w:vAlign w:val="center"/>
          </w:tcPr>
          <w:p w14:paraId="655382E9">
            <w:pPr>
              <w:spacing w:after="0" w:line="240" w:lineRule="auto"/>
              <w:jc w:val="center"/>
              <w:rPr>
                <w:szCs w:val="21"/>
              </w:rPr>
            </w:pPr>
            <w:r>
              <w:rPr>
                <w:rFonts w:hint="eastAsia"/>
                <w:szCs w:val="21"/>
              </w:rPr>
              <w:t>10</w:t>
            </w:r>
          </w:p>
        </w:tc>
        <w:tc>
          <w:tcPr>
            <w:tcW w:w="4100" w:type="dxa"/>
            <w:vAlign w:val="center"/>
          </w:tcPr>
          <w:p w14:paraId="655382EA">
            <w:pPr>
              <w:spacing w:after="0" w:line="240" w:lineRule="auto"/>
              <w:jc w:val="center"/>
              <w:rPr>
                <w:szCs w:val="21"/>
              </w:rPr>
            </w:pPr>
            <w:r>
              <w:rPr>
                <w:rFonts w:hint="eastAsia"/>
                <w:szCs w:val="21"/>
              </w:rPr>
              <w:t>无机氯含量（以Cl</w:t>
            </w:r>
            <w:r>
              <w:rPr>
                <w:rFonts w:hint="eastAsia"/>
                <w:szCs w:val="21"/>
                <w:vertAlign w:val="superscript"/>
              </w:rPr>
              <w:t>-</w:t>
            </w:r>
            <w:r>
              <w:rPr>
                <w:rFonts w:hint="eastAsia"/>
                <w:szCs w:val="21"/>
              </w:rPr>
              <w:t>计）</w:t>
            </w:r>
          </w:p>
        </w:tc>
        <w:tc>
          <w:tcPr>
            <w:tcW w:w="3584" w:type="dxa"/>
            <w:vAlign w:val="center"/>
          </w:tcPr>
          <w:p w14:paraId="655382EB">
            <w:pPr>
              <w:spacing w:after="0" w:line="240" w:lineRule="auto"/>
              <w:jc w:val="center"/>
              <w:rPr>
                <w:szCs w:val="21"/>
              </w:rPr>
            </w:pPr>
            <w:r>
              <w:rPr>
                <w:szCs w:val="21"/>
              </w:rPr>
              <w:t>GB</w:t>
            </w:r>
            <w:r>
              <w:rPr>
                <w:rFonts w:hint="eastAsia"/>
                <w:szCs w:val="21"/>
              </w:rPr>
              <w:t>/T</w:t>
            </w:r>
            <w:r>
              <w:rPr>
                <w:szCs w:val="21"/>
              </w:rPr>
              <w:t xml:space="preserve"> </w:t>
            </w:r>
            <w:r>
              <w:rPr>
                <w:rFonts w:hint="eastAsia"/>
                <w:szCs w:val="21"/>
              </w:rPr>
              <w:t>23510-2009 4.8</w:t>
            </w:r>
          </w:p>
        </w:tc>
      </w:tr>
      <w:tr w14:paraId="6553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9" w:type="dxa"/>
            <w:vAlign w:val="center"/>
          </w:tcPr>
          <w:p w14:paraId="655382ED">
            <w:pPr>
              <w:spacing w:after="0" w:line="240" w:lineRule="auto"/>
              <w:jc w:val="center"/>
              <w:rPr>
                <w:szCs w:val="21"/>
              </w:rPr>
            </w:pPr>
            <w:r>
              <w:rPr>
                <w:rFonts w:hint="eastAsia"/>
                <w:szCs w:val="21"/>
              </w:rPr>
              <w:t>11</w:t>
            </w:r>
          </w:p>
        </w:tc>
        <w:tc>
          <w:tcPr>
            <w:tcW w:w="4100" w:type="dxa"/>
            <w:vAlign w:val="center"/>
          </w:tcPr>
          <w:p w14:paraId="655382EE">
            <w:pPr>
              <w:spacing w:after="0" w:line="240" w:lineRule="auto"/>
              <w:jc w:val="center"/>
              <w:rPr>
                <w:szCs w:val="21"/>
              </w:rPr>
            </w:pPr>
            <w:r>
              <w:rPr>
                <w:rFonts w:hint="eastAsia"/>
                <w:szCs w:val="21"/>
              </w:rPr>
              <w:t>硫含量</w:t>
            </w:r>
          </w:p>
        </w:tc>
        <w:tc>
          <w:tcPr>
            <w:tcW w:w="3584" w:type="dxa"/>
            <w:vAlign w:val="center"/>
          </w:tcPr>
          <w:p w14:paraId="655382EF">
            <w:pPr>
              <w:spacing w:after="0" w:line="240" w:lineRule="auto"/>
              <w:jc w:val="center"/>
              <w:rPr>
                <w:szCs w:val="21"/>
              </w:rPr>
            </w:pPr>
            <w:r>
              <w:rPr>
                <w:rFonts w:hint="eastAsia"/>
                <w:szCs w:val="21"/>
              </w:rPr>
              <w:t>GB/T 34100-2017</w:t>
            </w:r>
          </w:p>
        </w:tc>
      </w:tr>
      <w:tr w14:paraId="6553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9" w:type="dxa"/>
            <w:vAlign w:val="center"/>
          </w:tcPr>
          <w:p w14:paraId="655382F1">
            <w:pPr>
              <w:spacing w:after="0" w:line="240" w:lineRule="auto"/>
              <w:jc w:val="center"/>
              <w:rPr>
                <w:szCs w:val="21"/>
              </w:rPr>
            </w:pPr>
            <w:r>
              <w:rPr>
                <w:rFonts w:hint="eastAsia"/>
                <w:szCs w:val="21"/>
              </w:rPr>
              <w:t>12</w:t>
            </w:r>
          </w:p>
        </w:tc>
        <w:tc>
          <w:tcPr>
            <w:tcW w:w="4100" w:type="dxa"/>
            <w:vAlign w:val="center"/>
          </w:tcPr>
          <w:p w14:paraId="655382F2">
            <w:pPr>
              <w:spacing w:after="0" w:line="240" w:lineRule="auto"/>
              <w:jc w:val="center"/>
              <w:rPr>
                <w:szCs w:val="21"/>
              </w:rPr>
            </w:pPr>
            <w:r>
              <w:rPr>
                <w:rFonts w:hint="eastAsia"/>
                <w:szCs w:val="21"/>
              </w:rPr>
              <w:t>钠含量</w:t>
            </w:r>
          </w:p>
        </w:tc>
        <w:tc>
          <w:tcPr>
            <w:tcW w:w="3584" w:type="dxa"/>
            <w:vAlign w:val="center"/>
          </w:tcPr>
          <w:p w14:paraId="655382F3">
            <w:pPr>
              <w:spacing w:after="0" w:line="240" w:lineRule="auto"/>
              <w:jc w:val="center"/>
              <w:rPr>
                <w:szCs w:val="21"/>
              </w:rPr>
            </w:pPr>
            <w:r>
              <w:rPr>
                <w:rFonts w:hint="eastAsia"/>
                <w:szCs w:val="21"/>
              </w:rPr>
              <w:t>GB/T 17476-2023</w:t>
            </w:r>
          </w:p>
        </w:tc>
      </w:tr>
      <w:tr w14:paraId="65538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9" w:type="dxa"/>
            <w:vAlign w:val="center"/>
          </w:tcPr>
          <w:p w14:paraId="655382F5">
            <w:pPr>
              <w:spacing w:after="0" w:line="240" w:lineRule="auto"/>
              <w:jc w:val="center"/>
              <w:rPr>
                <w:szCs w:val="21"/>
              </w:rPr>
            </w:pPr>
            <w:r>
              <w:rPr>
                <w:rFonts w:hint="eastAsia"/>
                <w:szCs w:val="21"/>
              </w:rPr>
              <w:t>13</w:t>
            </w:r>
          </w:p>
        </w:tc>
        <w:tc>
          <w:tcPr>
            <w:tcW w:w="4100" w:type="dxa"/>
            <w:vAlign w:val="center"/>
          </w:tcPr>
          <w:p w14:paraId="655382F6">
            <w:pPr>
              <w:spacing w:after="0" w:line="240" w:lineRule="auto"/>
              <w:jc w:val="center"/>
              <w:rPr>
                <w:szCs w:val="21"/>
              </w:rPr>
            </w:pPr>
            <w:r>
              <w:rPr>
                <w:rFonts w:hint="eastAsia"/>
                <w:szCs w:val="21"/>
              </w:rPr>
              <w:t>铁含量</w:t>
            </w:r>
          </w:p>
        </w:tc>
        <w:tc>
          <w:tcPr>
            <w:tcW w:w="3584" w:type="dxa"/>
            <w:vAlign w:val="center"/>
          </w:tcPr>
          <w:p w14:paraId="655382F7">
            <w:pPr>
              <w:spacing w:after="0" w:line="240" w:lineRule="auto"/>
              <w:jc w:val="center"/>
              <w:rPr>
                <w:szCs w:val="21"/>
              </w:rPr>
            </w:pPr>
            <w:r>
              <w:rPr>
                <w:szCs w:val="21"/>
              </w:rPr>
              <w:t>SH/T 0712-2002</w:t>
            </w:r>
          </w:p>
        </w:tc>
      </w:tr>
      <w:tr w14:paraId="6553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9" w:type="dxa"/>
            <w:vAlign w:val="center"/>
          </w:tcPr>
          <w:p w14:paraId="655382F9">
            <w:pPr>
              <w:spacing w:after="0" w:line="240" w:lineRule="auto"/>
              <w:jc w:val="center"/>
              <w:rPr>
                <w:rFonts w:hint="eastAsia"/>
                <w:szCs w:val="21"/>
              </w:rPr>
            </w:pPr>
            <w:r>
              <w:rPr>
                <w:rFonts w:hint="eastAsia"/>
                <w:szCs w:val="21"/>
              </w:rPr>
              <w:t>14</w:t>
            </w:r>
          </w:p>
        </w:tc>
        <w:tc>
          <w:tcPr>
            <w:tcW w:w="4100" w:type="dxa"/>
            <w:vAlign w:val="center"/>
          </w:tcPr>
          <w:p w14:paraId="655382FA">
            <w:pPr>
              <w:spacing w:after="0" w:line="240" w:lineRule="auto"/>
              <w:jc w:val="center"/>
              <w:rPr>
                <w:szCs w:val="21"/>
              </w:rPr>
            </w:pPr>
            <w:r>
              <w:rPr>
                <w:rFonts w:hint="eastAsia"/>
                <w:szCs w:val="21"/>
              </w:rPr>
              <w:t>清洁度（颗粒分布）</w:t>
            </w:r>
          </w:p>
        </w:tc>
        <w:tc>
          <w:tcPr>
            <w:tcW w:w="3584" w:type="dxa"/>
            <w:vAlign w:val="center"/>
          </w:tcPr>
          <w:p w14:paraId="655382FB">
            <w:pPr>
              <w:spacing w:after="0" w:line="240" w:lineRule="auto"/>
              <w:jc w:val="center"/>
              <w:rPr>
                <w:szCs w:val="21"/>
              </w:rPr>
            </w:pPr>
            <w:r>
              <w:rPr>
                <w:szCs w:val="21"/>
              </w:rPr>
              <w:t>GB/T 20082-2006</w:t>
            </w:r>
          </w:p>
        </w:tc>
      </w:tr>
      <w:tr w14:paraId="6553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89" w:type="dxa"/>
            <w:vAlign w:val="center"/>
          </w:tcPr>
          <w:p w14:paraId="655382FD">
            <w:pPr>
              <w:spacing w:after="0" w:line="240" w:lineRule="auto"/>
              <w:jc w:val="center"/>
              <w:rPr>
                <w:rFonts w:hint="eastAsia"/>
                <w:szCs w:val="21"/>
              </w:rPr>
            </w:pPr>
            <w:r>
              <w:rPr>
                <w:rFonts w:hint="eastAsia"/>
                <w:szCs w:val="21"/>
              </w:rPr>
              <w:t>15</w:t>
            </w:r>
          </w:p>
        </w:tc>
        <w:tc>
          <w:tcPr>
            <w:tcW w:w="4100" w:type="dxa"/>
            <w:vAlign w:val="center"/>
          </w:tcPr>
          <w:p w14:paraId="655382FE">
            <w:pPr>
              <w:spacing w:after="0" w:line="240" w:lineRule="auto"/>
              <w:jc w:val="center"/>
              <w:rPr>
                <w:szCs w:val="21"/>
              </w:rPr>
            </w:pPr>
            <w:r>
              <w:rPr>
                <w:rFonts w:hint="eastAsia"/>
                <w:szCs w:val="21"/>
              </w:rPr>
              <w:t>模拟进气阀沉积物质量</w:t>
            </w:r>
          </w:p>
        </w:tc>
        <w:tc>
          <w:tcPr>
            <w:tcW w:w="3584" w:type="dxa"/>
            <w:vAlign w:val="center"/>
          </w:tcPr>
          <w:p w14:paraId="655382FF">
            <w:pPr>
              <w:spacing w:after="0" w:line="240" w:lineRule="auto"/>
              <w:jc w:val="center"/>
              <w:rPr>
                <w:szCs w:val="21"/>
              </w:rPr>
            </w:pPr>
            <w:r>
              <w:rPr>
                <w:szCs w:val="21"/>
              </w:rPr>
              <w:t>GB/T 37322-2019</w:t>
            </w:r>
          </w:p>
        </w:tc>
      </w:tr>
    </w:tbl>
    <w:p w14:paraId="65538301">
      <w:pPr>
        <w:spacing w:after="0" w:line="440" w:lineRule="exact"/>
        <w:ind w:firstLine="420" w:firstLineChars="200"/>
        <w:rPr>
          <w:szCs w:val="21"/>
        </w:rPr>
      </w:pPr>
      <w:r>
        <w:rPr>
          <w:rFonts w:hint="eastAsia"/>
          <w:szCs w:val="21"/>
        </w:rPr>
        <w:t>执行企业标准、团体标准、地方标准的产品，检验项目参照上述内容执行。</w:t>
      </w:r>
    </w:p>
    <w:p w14:paraId="65538302">
      <w:pPr>
        <w:spacing w:after="0"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14:paraId="65538303">
      <w:pPr>
        <w:spacing w:after="0" w:line="440" w:lineRule="exact"/>
        <w:ind w:firstLine="420" w:firstLineChars="200"/>
        <w:rPr>
          <w:szCs w:val="21"/>
        </w:rPr>
      </w:pPr>
    </w:p>
    <w:p w14:paraId="65538304">
      <w:pPr>
        <w:snapToGrid w:val="0"/>
        <w:spacing w:line="440" w:lineRule="exact"/>
        <w:rPr>
          <w:rFonts w:eastAsia="黑体"/>
          <w:szCs w:val="21"/>
        </w:rPr>
      </w:pPr>
      <w:r>
        <w:rPr>
          <w:rFonts w:eastAsia="黑体"/>
          <w:szCs w:val="21"/>
        </w:rPr>
        <w:t>3 判定规则</w:t>
      </w:r>
    </w:p>
    <w:p w14:paraId="65538305">
      <w:pPr>
        <w:spacing w:after="0" w:line="440" w:lineRule="exact"/>
        <w:rPr>
          <w:szCs w:val="21"/>
        </w:rPr>
      </w:pPr>
      <w:r>
        <w:rPr>
          <w:szCs w:val="21"/>
        </w:rPr>
        <w:t>3.1依据标准</w:t>
      </w:r>
    </w:p>
    <w:p w14:paraId="65538306">
      <w:pPr>
        <w:spacing w:after="0" w:line="440" w:lineRule="exact"/>
        <w:ind w:firstLine="420" w:firstLineChars="200"/>
        <w:rPr>
          <w:szCs w:val="21"/>
        </w:rPr>
      </w:pPr>
      <w:r>
        <w:rPr>
          <w:szCs w:val="21"/>
        </w:rPr>
        <w:t>GB/T 42416-2023</w:t>
      </w:r>
      <w:r>
        <w:rPr>
          <w:rFonts w:hint="eastAsia"/>
          <w:szCs w:val="21"/>
        </w:rPr>
        <w:t xml:space="preserve">     </w:t>
      </w:r>
      <w:r>
        <w:rPr>
          <w:rFonts w:hint="eastAsia"/>
          <w:color w:val="000000"/>
        </w:rPr>
        <w:t>M100车用甲醇燃料</w:t>
      </w:r>
    </w:p>
    <w:p w14:paraId="65538307">
      <w:pPr>
        <w:spacing w:after="0" w:line="440" w:lineRule="exact"/>
        <w:ind w:firstLine="420" w:firstLineChars="200"/>
        <w:rPr>
          <w:szCs w:val="21"/>
        </w:rPr>
      </w:pPr>
      <w:r>
        <w:rPr>
          <w:szCs w:val="21"/>
        </w:rPr>
        <w:t>现行有效的企业标准、团体标准、地方标准及产品明示质量要求</w:t>
      </w:r>
    </w:p>
    <w:p w14:paraId="65538308">
      <w:pPr>
        <w:spacing w:after="0" w:line="440" w:lineRule="exact"/>
        <w:rPr>
          <w:szCs w:val="21"/>
        </w:rPr>
      </w:pPr>
      <w:r>
        <w:rPr>
          <w:szCs w:val="21"/>
        </w:rPr>
        <w:t>3.2判定原则</w:t>
      </w:r>
    </w:p>
    <w:p w14:paraId="65538309">
      <w:pPr>
        <w:spacing w:after="0" w:line="440" w:lineRule="exact"/>
        <w:ind w:firstLine="420" w:firstLineChars="200"/>
        <w:rPr>
          <w:szCs w:val="21"/>
        </w:rPr>
      </w:pPr>
      <w:r>
        <w:rPr>
          <w:szCs w:val="21"/>
        </w:rPr>
        <w:t>经检验，检验项目全部合格，判定为被抽查产品</w:t>
      </w:r>
      <w:r>
        <w:rPr>
          <w:rFonts w:hint="eastAsia"/>
          <w:szCs w:val="21"/>
        </w:rPr>
        <w:t>所检项目未发现不</w:t>
      </w:r>
      <w:r>
        <w:rPr>
          <w:szCs w:val="21"/>
        </w:rPr>
        <w:t>合格；检验项目中任一项或一项以上不合格，判定为被抽查产品不合格。</w:t>
      </w:r>
    </w:p>
    <w:p w14:paraId="6553830A">
      <w:pPr>
        <w:spacing w:after="0" w:line="440" w:lineRule="exact"/>
        <w:ind w:firstLine="420" w:firstLineChars="200"/>
        <w:rPr>
          <w:szCs w:val="21"/>
        </w:rPr>
      </w:pPr>
      <w:r>
        <w:rPr>
          <w:szCs w:val="21"/>
        </w:rPr>
        <w:t>若被检产品明示的质量要求高于本细则中检验项目依据的标准要求时，应按被检产品明示的质量要求判定。</w:t>
      </w:r>
    </w:p>
    <w:p w14:paraId="6553830B">
      <w:pPr>
        <w:spacing w:after="0" w:line="440" w:lineRule="exact"/>
        <w:ind w:firstLine="420" w:firstLineChars="200"/>
        <w:rPr>
          <w:szCs w:val="21"/>
        </w:rPr>
      </w:pPr>
      <w:r>
        <w:rPr>
          <w:szCs w:val="21"/>
        </w:rPr>
        <w:t>若被检产品明示的质量要求低于本细则中检验项目依据的强制性标准要求时，应按照强制性标准要求判定。</w:t>
      </w:r>
    </w:p>
    <w:p w14:paraId="6553830C">
      <w:pPr>
        <w:spacing w:after="0" w:line="440" w:lineRule="exact"/>
        <w:ind w:firstLine="420" w:firstLineChars="200"/>
        <w:rPr>
          <w:szCs w:val="21"/>
        </w:rPr>
      </w:pPr>
      <w:r>
        <w:rPr>
          <w:szCs w:val="21"/>
        </w:rPr>
        <w:t>若被检产品明示的质量要求低于或包含本细则中检验项目依据的推荐性标准要求时，应以被检产品明示的质量要求判定。</w:t>
      </w:r>
    </w:p>
    <w:p w14:paraId="6553830D">
      <w:pPr>
        <w:spacing w:after="0" w:line="440" w:lineRule="exact"/>
        <w:ind w:firstLine="420" w:firstLineChars="200"/>
        <w:rPr>
          <w:szCs w:val="21"/>
        </w:rPr>
      </w:pPr>
      <w:r>
        <w:rPr>
          <w:szCs w:val="21"/>
        </w:rPr>
        <w:t>若被检产品明示的质量要求缺少本细则中检验项目依据的强制性标准要求时，应按照强制性标准要求判定。</w:t>
      </w:r>
    </w:p>
    <w:p w14:paraId="6553830E">
      <w:pPr>
        <w:spacing w:after="0" w:line="440" w:lineRule="exact"/>
        <w:ind w:firstLine="420" w:firstLineChars="200"/>
        <w:rPr>
          <w:szCs w:val="21"/>
        </w:rPr>
      </w:pPr>
      <w:r>
        <w:rPr>
          <w:szCs w:val="21"/>
        </w:rPr>
        <w:t>若被检产品明示的质量要求缺少本细则中检验项目依据的推荐性标准要求时，该项目不参与判定。</w:t>
      </w:r>
    </w:p>
    <w:p w14:paraId="6553830F">
      <w:pPr>
        <w:spacing w:after="0" w:line="440" w:lineRule="exact"/>
        <w:ind w:firstLine="420" w:firstLineChars="200"/>
        <w:rPr>
          <w:szCs w:val="21"/>
        </w:rPr>
      </w:pPr>
      <w:bookmarkStart w:id="0" w:name="_GoBack"/>
      <w:bookmarkEnd w:id="0"/>
    </w:p>
    <w:sectPr>
      <w:pgSz w:w="11906" w:h="16838"/>
      <w:pgMar w:top="1985" w:right="1474" w:bottom="1644" w:left="147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方正仿宋简体">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A86"/>
    <w:rsid w:val="00015D2A"/>
    <w:rsid w:val="00040B69"/>
    <w:rsid w:val="00043E20"/>
    <w:rsid w:val="000543CE"/>
    <w:rsid w:val="00074980"/>
    <w:rsid w:val="00095835"/>
    <w:rsid w:val="000A03C7"/>
    <w:rsid w:val="000F73AF"/>
    <w:rsid w:val="00105685"/>
    <w:rsid w:val="00132E0C"/>
    <w:rsid w:val="00135F4E"/>
    <w:rsid w:val="00146A33"/>
    <w:rsid w:val="00164FD1"/>
    <w:rsid w:val="00177DF9"/>
    <w:rsid w:val="001C193F"/>
    <w:rsid w:val="001C7C9D"/>
    <w:rsid w:val="001F2808"/>
    <w:rsid w:val="002004E7"/>
    <w:rsid w:val="00201F0D"/>
    <w:rsid w:val="00214A8C"/>
    <w:rsid w:val="00236CD2"/>
    <w:rsid w:val="0024696D"/>
    <w:rsid w:val="002747EF"/>
    <w:rsid w:val="00280C18"/>
    <w:rsid w:val="0029162A"/>
    <w:rsid w:val="00294D3B"/>
    <w:rsid w:val="002C1AD4"/>
    <w:rsid w:val="002D5847"/>
    <w:rsid w:val="002D72CF"/>
    <w:rsid w:val="002E5B8A"/>
    <w:rsid w:val="002F3A86"/>
    <w:rsid w:val="002F70AF"/>
    <w:rsid w:val="00342A64"/>
    <w:rsid w:val="003470EF"/>
    <w:rsid w:val="003472D4"/>
    <w:rsid w:val="00352724"/>
    <w:rsid w:val="00387662"/>
    <w:rsid w:val="00392477"/>
    <w:rsid w:val="003B2EB2"/>
    <w:rsid w:val="003C3873"/>
    <w:rsid w:val="003D6FEE"/>
    <w:rsid w:val="003E4A70"/>
    <w:rsid w:val="003F4DA7"/>
    <w:rsid w:val="003F5E8C"/>
    <w:rsid w:val="003F7CFF"/>
    <w:rsid w:val="004052A4"/>
    <w:rsid w:val="00436DD3"/>
    <w:rsid w:val="00441B39"/>
    <w:rsid w:val="00442DA8"/>
    <w:rsid w:val="00453555"/>
    <w:rsid w:val="00474B43"/>
    <w:rsid w:val="004A3131"/>
    <w:rsid w:val="004A34C9"/>
    <w:rsid w:val="004B2317"/>
    <w:rsid w:val="004C12BD"/>
    <w:rsid w:val="004C6183"/>
    <w:rsid w:val="004D2CC1"/>
    <w:rsid w:val="004F7F8F"/>
    <w:rsid w:val="00505754"/>
    <w:rsid w:val="0053252B"/>
    <w:rsid w:val="00536058"/>
    <w:rsid w:val="005407F2"/>
    <w:rsid w:val="00555DE4"/>
    <w:rsid w:val="00573026"/>
    <w:rsid w:val="00576AF7"/>
    <w:rsid w:val="005A16E1"/>
    <w:rsid w:val="005B1F3E"/>
    <w:rsid w:val="005D4188"/>
    <w:rsid w:val="005E4612"/>
    <w:rsid w:val="00604B4B"/>
    <w:rsid w:val="0062008D"/>
    <w:rsid w:val="00632911"/>
    <w:rsid w:val="006C5BE2"/>
    <w:rsid w:val="006E00D8"/>
    <w:rsid w:val="00733C2F"/>
    <w:rsid w:val="0076308E"/>
    <w:rsid w:val="00775A62"/>
    <w:rsid w:val="00791039"/>
    <w:rsid w:val="007A6970"/>
    <w:rsid w:val="007B3831"/>
    <w:rsid w:val="007C15C9"/>
    <w:rsid w:val="007E607F"/>
    <w:rsid w:val="008013C2"/>
    <w:rsid w:val="00844EDA"/>
    <w:rsid w:val="00862D88"/>
    <w:rsid w:val="0086712C"/>
    <w:rsid w:val="008934DD"/>
    <w:rsid w:val="008D1862"/>
    <w:rsid w:val="008D2892"/>
    <w:rsid w:val="008D578B"/>
    <w:rsid w:val="008D737D"/>
    <w:rsid w:val="008F2CB2"/>
    <w:rsid w:val="00905856"/>
    <w:rsid w:val="0092487B"/>
    <w:rsid w:val="009410B7"/>
    <w:rsid w:val="00970112"/>
    <w:rsid w:val="00972E08"/>
    <w:rsid w:val="0099060F"/>
    <w:rsid w:val="00994530"/>
    <w:rsid w:val="009C1603"/>
    <w:rsid w:val="009D6DFE"/>
    <w:rsid w:val="009E0DA6"/>
    <w:rsid w:val="00A02BE5"/>
    <w:rsid w:val="00A26288"/>
    <w:rsid w:val="00A507D5"/>
    <w:rsid w:val="00A55105"/>
    <w:rsid w:val="00A905CB"/>
    <w:rsid w:val="00A908C9"/>
    <w:rsid w:val="00A927CB"/>
    <w:rsid w:val="00AA4429"/>
    <w:rsid w:val="00AA62C2"/>
    <w:rsid w:val="00AE2EC8"/>
    <w:rsid w:val="00AE6A71"/>
    <w:rsid w:val="00AF4812"/>
    <w:rsid w:val="00B031FA"/>
    <w:rsid w:val="00B25855"/>
    <w:rsid w:val="00B41FF4"/>
    <w:rsid w:val="00B72456"/>
    <w:rsid w:val="00B81E65"/>
    <w:rsid w:val="00BA601B"/>
    <w:rsid w:val="00BC6B40"/>
    <w:rsid w:val="00BD66F1"/>
    <w:rsid w:val="00BF6005"/>
    <w:rsid w:val="00BF7FAF"/>
    <w:rsid w:val="00C25011"/>
    <w:rsid w:val="00C306CF"/>
    <w:rsid w:val="00C307D7"/>
    <w:rsid w:val="00C6363A"/>
    <w:rsid w:val="00C66925"/>
    <w:rsid w:val="00CA589E"/>
    <w:rsid w:val="00CB53D2"/>
    <w:rsid w:val="00CC0746"/>
    <w:rsid w:val="00CC20F1"/>
    <w:rsid w:val="00CE5D5E"/>
    <w:rsid w:val="00CE7398"/>
    <w:rsid w:val="00D14010"/>
    <w:rsid w:val="00D6143C"/>
    <w:rsid w:val="00D632A3"/>
    <w:rsid w:val="00DA0AB4"/>
    <w:rsid w:val="00DB041B"/>
    <w:rsid w:val="00DB0AE5"/>
    <w:rsid w:val="00DC359E"/>
    <w:rsid w:val="00DC48E2"/>
    <w:rsid w:val="00DE703B"/>
    <w:rsid w:val="00DF57C5"/>
    <w:rsid w:val="00E1419B"/>
    <w:rsid w:val="00E20E09"/>
    <w:rsid w:val="00E32184"/>
    <w:rsid w:val="00E336BB"/>
    <w:rsid w:val="00E44C8A"/>
    <w:rsid w:val="00E80AF6"/>
    <w:rsid w:val="00E85521"/>
    <w:rsid w:val="00E875B8"/>
    <w:rsid w:val="00E971E4"/>
    <w:rsid w:val="00EC7DB6"/>
    <w:rsid w:val="00EE1172"/>
    <w:rsid w:val="00F211D2"/>
    <w:rsid w:val="00F32009"/>
    <w:rsid w:val="00F4454C"/>
    <w:rsid w:val="00F63A93"/>
    <w:rsid w:val="00F7336E"/>
    <w:rsid w:val="00F760A0"/>
    <w:rsid w:val="00F804CA"/>
    <w:rsid w:val="00FA0AB7"/>
    <w:rsid w:val="00FA444D"/>
    <w:rsid w:val="00FC0471"/>
    <w:rsid w:val="00FE0599"/>
    <w:rsid w:val="00FF2EE7"/>
    <w:rsid w:val="00FF6E3F"/>
    <w:rsid w:val="0CEEC0DA"/>
    <w:rsid w:val="381A1325"/>
    <w:rsid w:val="3BF7317E"/>
    <w:rsid w:val="48A127E0"/>
    <w:rsid w:val="7AEF4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szCs w:val="22"/>
    </w:rPr>
  </w:style>
  <w:style w:type="paragraph" w:styleId="8">
    <w:name w:val="heading 7"/>
    <w:basedOn w:val="1"/>
    <w:next w:val="1"/>
    <w:link w:val="23"/>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header"/>
    <w:basedOn w:val="1"/>
    <w:link w:val="35"/>
    <w:unhideWhenUsed/>
    <w:qFormat/>
    <w:uiPriority w:val="99"/>
    <w:pP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31">
    <w:name w:val="明显强调1"/>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szCs w:val="22"/>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明显参考1"/>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449</Words>
  <Characters>674</Characters>
  <Lines>168</Lines>
  <Paragraphs>74</Paragraphs>
  <TotalTime>436</TotalTime>
  <ScaleCrop>false</ScaleCrop>
  <LinksUpToDate>false</LinksUpToDate>
  <CharactersWithSpaces>1049</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2024-04-25T03:22:00Z</dcterms:created>
  <dc:creator>斌 张</dc:creator>
  <cp:lastModifiedBy>LIAOHE</cp:lastModifiedBy>
  <dcterms:modified xsi:type="dcterms:W3CDTF">2026-08-27T11:59:03Z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eyJoZGlkIjoiOThhNmI2MmI4ZjU5NGViYmY4NzY2MWM2N2MxM2Y4YWMiLCJ1c2VySWQiOiIzODYwOTUwMzMifQ==</vt:lpwstr>
  </property>
  <property fmtid="{D5CDD505-2E9C-101B-9397-08002B2CF9AE}" pid="4" name="ICV">
    <vt:lpwstr>55B590050810447FBFCCE6D45AB3EA71_12</vt:lpwstr>
  </property>
</Properties>
</file>