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bookmarkStart w:id="0" w:name="_GoBack"/>
      <w:bookmarkEnd w:id="0"/>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2019年拟申报地理标志汇总表</w:t>
      </w:r>
    </w:p>
    <w:p>
      <w:pPr>
        <w:jc w:val="center"/>
        <w:rPr>
          <w:rFonts w:hint="eastAsia" w:asciiTheme="majorEastAsia" w:hAnsiTheme="majorEastAsia" w:eastAsiaTheme="majorEastAsia" w:cstheme="majorEastAsia"/>
          <w:b/>
          <w:bCs/>
          <w:sz w:val="36"/>
          <w:szCs w:val="36"/>
          <w:lang w:val="en-US" w:eastAsia="zh-CN"/>
        </w:rPr>
      </w:pPr>
    </w:p>
    <w:tbl>
      <w:tblPr>
        <w:tblStyle w:val="4"/>
        <w:tblW w:w="7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40"/>
        <w:gridCol w:w="1170"/>
        <w:gridCol w:w="885"/>
        <w:gridCol w:w="930"/>
        <w:gridCol w:w="1425"/>
        <w:gridCol w:w="990"/>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496" w:type="dxa"/>
            <w:vAlign w:val="center"/>
          </w:tcPr>
          <w:p>
            <w:pPr>
              <w:jc w:val="center"/>
              <w:rPr>
                <w:rFonts w:hint="default"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序号</w:t>
            </w:r>
          </w:p>
        </w:tc>
        <w:tc>
          <w:tcPr>
            <w:tcW w:w="1140" w:type="dxa"/>
            <w:vAlign w:val="center"/>
          </w:tcPr>
          <w:p>
            <w:pPr>
              <w:jc w:val="center"/>
              <w:rPr>
                <w:rFonts w:hint="default"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拟申报地理标志保护产品名称</w:t>
            </w:r>
          </w:p>
        </w:tc>
        <w:tc>
          <w:tcPr>
            <w:tcW w:w="1170" w:type="dxa"/>
            <w:vAlign w:val="center"/>
          </w:tcPr>
          <w:p>
            <w:pPr>
              <w:jc w:val="center"/>
              <w:rPr>
                <w:rFonts w:hint="default"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拟申报地理标志证明商标名称</w:t>
            </w:r>
          </w:p>
        </w:tc>
        <w:tc>
          <w:tcPr>
            <w:tcW w:w="885" w:type="dxa"/>
            <w:vAlign w:val="center"/>
          </w:tcPr>
          <w:p>
            <w:pPr>
              <w:jc w:val="center"/>
              <w:rPr>
                <w:rFonts w:hint="default"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申报  单位</w:t>
            </w:r>
          </w:p>
        </w:tc>
        <w:tc>
          <w:tcPr>
            <w:tcW w:w="930" w:type="dxa"/>
            <w:vAlign w:val="center"/>
          </w:tcPr>
          <w:p>
            <w:pPr>
              <w:jc w:val="center"/>
              <w:rPr>
                <w:rFonts w:hint="default"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保护  范围</w:t>
            </w:r>
          </w:p>
        </w:tc>
        <w:tc>
          <w:tcPr>
            <w:tcW w:w="1425" w:type="dxa"/>
            <w:vAlign w:val="center"/>
          </w:tcPr>
          <w:p>
            <w:pPr>
              <w:jc w:val="center"/>
              <w:rPr>
                <w:rFonts w:hint="default"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特色品质描述（400字）</w:t>
            </w:r>
          </w:p>
        </w:tc>
        <w:tc>
          <w:tcPr>
            <w:tcW w:w="990" w:type="dxa"/>
            <w:vAlign w:val="center"/>
          </w:tcPr>
          <w:p>
            <w:pPr>
              <w:jc w:val="center"/>
              <w:rPr>
                <w:rFonts w:hint="default"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产品历史追溯</w:t>
            </w:r>
          </w:p>
        </w:tc>
        <w:tc>
          <w:tcPr>
            <w:tcW w:w="807" w:type="dxa"/>
            <w:vAlign w:val="center"/>
          </w:tcPr>
          <w:p>
            <w:pPr>
              <w:jc w:val="center"/>
              <w:rPr>
                <w:rFonts w:hint="default" w:asciiTheme="majorEastAsia" w:hAnsiTheme="majorEastAsia" w:eastAsiaTheme="majorEastAsia" w:cstheme="majorEastAsia"/>
                <w:b w:val="0"/>
                <w:bCs w:val="0"/>
                <w:sz w:val="18"/>
                <w:szCs w:val="18"/>
                <w:vertAlign w:val="baseline"/>
                <w:lang w:val="en-US" w:eastAsia="zh-CN"/>
              </w:rPr>
            </w:pPr>
            <w:r>
              <w:rPr>
                <w:rFonts w:hint="eastAsia" w:asciiTheme="majorEastAsia" w:hAnsiTheme="majorEastAsia" w:eastAsiaTheme="majorEastAsia" w:cstheme="majorEastAsia"/>
                <w:b w:val="0"/>
                <w:bCs w:val="0"/>
                <w:sz w:val="18"/>
                <w:szCs w:val="18"/>
                <w:vertAlign w:val="baseline"/>
                <w:lang w:val="en-US" w:eastAsia="zh-CN"/>
              </w:rPr>
              <w:t>报送材料时间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496"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14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17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885"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93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425"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99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807"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496"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14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17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885"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93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425"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99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807"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496"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14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17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885"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93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425"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99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807"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7" w:hRule="atLeast"/>
        </w:trPr>
        <w:tc>
          <w:tcPr>
            <w:tcW w:w="496"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14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17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885"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93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1425"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990"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c>
          <w:tcPr>
            <w:tcW w:w="807" w:type="dxa"/>
          </w:tcPr>
          <w:p>
            <w:pPr>
              <w:jc w:val="left"/>
              <w:rPr>
                <w:rFonts w:hint="eastAsia" w:asciiTheme="majorEastAsia" w:hAnsiTheme="majorEastAsia" w:eastAsiaTheme="majorEastAsia" w:cstheme="majorEastAsia"/>
                <w:b w:val="0"/>
                <w:bCs w:val="0"/>
                <w:sz w:val="18"/>
                <w:szCs w:val="18"/>
                <w:vertAlign w:val="baseline"/>
                <w:lang w:val="en-US" w:eastAsia="zh-CN"/>
              </w:rPr>
            </w:pPr>
          </w:p>
        </w:tc>
      </w:tr>
    </w:tbl>
    <w:p>
      <w:pPr>
        <w:jc w:val="left"/>
        <w:rPr>
          <w:rFonts w:hint="eastAsia" w:asciiTheme="majorEastAsia" w:hAnsiTheme="majorEastAsia" w:eastAsiaTheme="majorEastAsia" w:cstheme="majorEastAsia"/>
          <w:b w:val="0"/>
          <w:bCs w:val="0"/>
          <w:sz w:val="18"/>
          <w:szCs w:val="18"/>
          <w:lang w:val="en-US" w:eastAsia="zh-CN"/>
        </w:rPr>
      </w:pPr>
    </w:p>
    <w:p>
      <w:pPr>
        <w:jc w:val="left"/>
        <w:rPr>
          <w:rFonts w:hint="eastAsia" w:asciiTheme="majorEastAsia" w:hAnsiTheme="majorEastAsia" w:eastAsiaTheme="majorEastAsia" w:cstheme="majorEastAsia"/>
          <w:b w:val="0"/>
          <w:bCs w:val="0"/>
          <w:sz w:val="18"/>
          <w:szCs w:val="18"/>
          <w:lang w:val="en-US" w:eastAsia="zh-CN"/>
        </w:rPr>
      </w:pPr>
      <w:r>
        <w:rPr>
          <w:rFonts w:hint="eastAsia" w:asciiTheme="majorEastAsia" w:hAnsiTheme="majorEastAsia" w:eastAsiaTheme="majorEastAsia" w:cstheme="majorEastAsia"/>
          <w:b w:val="0"/>
          <w:bCs w:val="0"/>
          <w:sz w:val="18"/>
          <w:szCs w:val="18"/>
          <w:lang w:val="en-US" w:eastAsia="zh-CN"/>
        </w:rPr>
        <w:t>注：1.产品地域范围以县志、农业志、产品志、年鉴、教科书中所表述的地域范围；或者是该地理标志所标示地区的人民政府或行业主管部门出具的地域范围证明文件为准；2.历史追溯可以是年份或朝代；3.申报时间填写到月。</w:t>
      </w:r>
    </w:p>
    <w:p>
      <w:pPr>
        <w:jc w:val="left"/>
        <w:rPr>
          <w:rFonts w:hint="eastAsia" w:asciiTheme="majorEastAsia" w:hAnsiTheme="majorEastAsia" w:eastAsiaTheme="majorEastAsia" w:cstheme="majorEastAsia"/>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5D6919"/>
    <w:rsid w:val="13B24C1D"/>
    <w:rsid w:val="192B7C0F"/>
    <w:rsid w:val="53905FF6"/>
    <w:rsid w:val="7F1B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td44</dc:creator>
  <cp:lastModifiedBy>刘晓光</cp:lastModifiedBy>
  <cp:lastPrinted>2019-04-26T01:47:43Z</cp:lastPrinted>
  <dcterms:modified xsi:type="dcterms:W3CDTF">2019-04-26T01:55:15Z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